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22-TA-3149: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Pamatnolīgumu par visaptverošu partnerību un sadarbību starp Eiropas Savienību un tās dalībvalstīm, no vienas puses, un Taizemes Karalisti, no otras puses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22-TA-3149</w:t>
    </w:r>
    <w:r>
      <w:br/>
    </w:r>
    <w:r w:rsidR="00000000" w:rsidRPr="00000000" w:rsidDel="00000000">
      <w:rPr>
        <w:rtl w:val="0"/>
      </w:rPr>
      <w:t xml:space="preserve">Izdrukāts 11.11.2022. 23.46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22-TA-3149</w:t>
    </w:r>
    <w:r>
      <w:br/>
    </w:r>
    <w:r w:rsidR="00000000" w:rsidRPr="00000000" w:rsidDel="00000000">
      <w:rPr>
        <w:rtl w:val="0"/>
      </w:rPr>
      <w:t xml:space="preserve">Izdrukāts 11.11.2022. 23.46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Atzinumi_22-TA-3149.docx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