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23-TA-1765: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24. maija noteikumos Nr. 323 "Darbības programmas "Izaugsme un nodarbinātība" 8.1.2. specifiskā atbalsta mērķa "Uzlabot vispārējās izglītības iestāžu mācību vidi"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23-TA-1765</w:t>
    </w:r>
    <w:r>
      <w:br/>
    </w:r>
    <w:r w:rsidR="00000000" w:rsidRPr="00000000" w:rsidDel="00000000">
      <w:rPr>
        <w:rtl w:val="0"/>
      </w:rPr>
      <w:t xml:space="preserve">Izdrukāts 21.09.2023. 00.44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23-TA-1765</w:t>
    </w:r>
    <w:r>
      <w:br/>
    </w:r>
    <w:r w:rsidR="00000000" w:rsidRPr="00000000" w:rsidDel="00000000">
      <w:rPr>
        <w:rtl w:val="0"/>
      </w:rPr>
      <w:t xml:space="preserve">Izdrukāts 21.09.2023. 00.44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