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25-TA-1938: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423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kā kārtējo gadu norādīt 2025.gadu, attiecīgi precizēt arī pārējos gadus un tajos norādīto finansējumu, turklāt, ievērojot, ka projekts jau tiek īstenots no 2023.gada un tam jau ir budžetā paredzēts finansējums, tad esošais finansējums 2025.gadam ir jānorāda ailē “saskaņā ar valsts budžetu kārtējam gadam” un 2026.gadam ailē “saskaņā ar vidēja termiņa budžeta ietvaru”, savukārt izmaiņu ailēs “izmaiņas kārtējā gadā, salīdzinot ar valsts budžetu kārtējam gadam” un “izmaiņas, salīdzinot ar vidēja termiņa budžeta ietvaru” jāuzrāda tas finansējuma apmērs, kas projektam tiek palielināts, kā arī 2026.gada izmaiņu ailēs jānorāda informācija par plānotām projekta rezultātu uzturēšanas izmaksām (vienlaikus lūdzam saglabāt 6.punktā norādīto informāciju par projekta izmaksām, sākot ar 2023.gadu, jo tādā veidā tiek sniegts kopējais pārskats par finanšu plūsmu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- 6.punktā precizēt norādīto Viedās administrācijas un reģionālās attīstības ministrijas (turpmāk - VARAM) budžeta 32.00.00 programmas “Valsts reģionālās attīstības politikas īstenošana” nosaukumu uz “Valsts digitālās attīstības politikas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papildināt 6.punktu ar detalizētu izdevumu sadalījumu plānotajām uzturēšanas izmaksām un ar informāciju par VARAM veikto izvērtējumu par iespējām plānotās projekta uzturēšanas izmaksas vismaz daļēji segt esošo budžeta līdzekļu ietvaros, ņemot vērā, ka tās noteikumu projekta grozījumu rezultātā sasniedz 956 643 euro apmērā, sākot ar 2027.gadu un turpmāk ik gadu, kas ir būtisks izdevumu apmērs situācijā, kad valsts budžeta finansiālie resursi ir ierobežoti;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punktā “Cita informācija” norādīt, ka Eiropas Savienības Atveseļošanas un noturības mehānisma finansējums un valsts budžeta līdzfinansējums pievienotās vērtības nodokļa izmaksu segšanai, kas projekta īstenošanai tiek palielināts pret līdzšinēji apstiprināto apmēru, tiks pieprasīts no 74. resora "Gadskārtējā valsts budžeta izpildes procesā pārdalāmais finansējums" 80.00.00 programmas "Nesadalītais finansējums Eiropas Savienības politiku instrumentu un pārējās ārvalstu finanšu palīdzības līdzfinansēto projektu un pasākumu īstenošanai", savukārt attiecībā uz projekta rezultātu uzturēšanas izmaksām norādīt, ka tās tiks pieprasītas saskaņā ar Likumā par budžetu un finanšu vadību 9.1 panta otrajā daļā noteikto. (</w:t>
            </w:r>
            <w:r w:rsidR="00000000" w:rsidRPr="00000000" w:rsidDel="00000000">
              <w:rPr>
                <w:i w:val="1"/>
                <w:rtl w:val="0"/>
              </w:rPr>
              <w:t xml:space="preserve">FM BD komentārs)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617 “Tiesību akta projekta sākotnējās ietekmes izvērtēšanas kārtība” 14.4.apakšpunktā noteikts, ka anotācijā ir sadaļa - projekta ietekme uz spēkā esošo tiesību normu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vadlīnijās “Vadlīnijas tiesību akta projekta sākotnējās ietekmes novērtēšanai un novērtējuma ziņojuma sagatavošanai Vienotajā tiesību aktu izstrādes un saskaņošanas portālā” (62.lpp.) attiecībā uz anotācijas 4.sadaļas “Tiesību akta projekta ietekme uz spēkā esošo tiesību normu sistēmu” paskaidrots, ka anotācijas 4.1. apakšpunktā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saistībā ar ietekmi uz tiesību normu sistēmu ir kāda cita informācija, to norāda šīs sadaļas 4.2. apakšpunktā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rīkojuma projekta anotācijas 4.sadaļas “Tiesību akta projekta ietekme uz spēkā esošo tiesību normu sistēmu” 4.1.1.apakšpunktā kā saistītais tiesību akts norādīts “Kārtība, kādā organizē un īsteno strukturētu elektronisko rēķinu apriti un kādā strukturētu elektronisko rēķinu datus iesniedz Valsts ieņēmumu dienestam” (25-TA-70), nenorādot tā veidu, un pamatojuma aprakstā norādīts, ka nepieciešams e-rēķinu tipa e-adreses ziņojumu iesniegšanas Valsts ieņēmumu dienestam funkcionalitātes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4. sadaļas 4.1.1. apakšpunktā saistītajam tiesību akta projektam “Kārtība, kādā organizē un īsteno strukturētu elektronisko rēķinu apriti un kādā strukturētu elektronisko rēķinu datus iesniedz Valsts ieņēmumu dienestam (25-TA-70)” norādītā pamatojuma un apraksta nav saprotams, vai MK noteikumu projektā “Kārtība, kādā organizē un īsteno strukturētu elektronisko rēķinu apriti un kādā strukturētu elektronisko rēķinu datus iesniedz Valsts ieņēmumu dienestam” (25-TA-70) ir nepieciešami grozījumi, vai arī nepieciešama cita rīcība, kas neietekmē tiesību akta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4. sadaļas 4.1. apakšpunktā norādīto pamatojumu un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komentārs).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plāna 8.punkta pirmo rindkopu, jo norādītā  summa  1 145 677 euro apmērā, saistībā ar šī projekta īstenošanu, netiks pieprasīta vēl papildus no valsts budžeta normatīvajos aktos noteiktajā kārtībā saskaņā ar anotācijas 3. sadaļas 6.punktā sniegto informāciju, attiecīgi lūdzam precizēt un salāgot informāciju ar anotācijā norādīto, lai tā ir korekta un savstarpēji sakrīt. (</w:t>
            </w:r>
            <w:r w:rsidR="00000000" w:rsidRPr="00000000" w:rsidDel="00000000">
              <w:rPr>
                <w:i w:val="1"/>
                <w:rtl w:val="0"/>
              </w:rPr>
              <w:t xml:space="preserve">FM BD komentārs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rādītāja termiņa pagarinājumu.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aprakstu par finansējuma palielinājumu, t.sk. norādot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ņemot vērā plānotos grozījumus Ministru kabineta 2023. gada 6. jūlija rīkojumā Nr. 423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"Vienotā saziņas platforma, dokumentu krātuve un dokumentu pārvaldības platformu integrācija" pases, centralizētās funkcijas vai koplietošanas pakalpojumu attīstības plāna apstiprināšanu", būs nepieciešams veikt grozījumus vienošanās par investīciju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 sadaļas apakšsadaļas "Sabiedrības līdzdalība uz šo tiesību akta projektu neattiecas" atbilstošajā apakšsadaļā "Skaidrojums" ietverto informāciju, ņemot vērā, ka Ministru kabineta 2009. gada 25. augusta noteikumi Nr. 970 "Sabiedrības līdzdalības kārtība attīstības plānošanas procesā" zaudējuši spēku ar Ministru kabineta 2024. gada 15. oktobra noteikumiem Nr. 639 "Sabiedrības līdzdalības kārtība attīstības plānošanas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kādēļ tiek pagarināts rīkojuma projekta pielikuma (projekta pases) 5.1.2. punktā minētais ieviešanas termiņš līdz 2026. gada 31. martam.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25-TA-1938</w:t>
    </w:r>
    <w:r>
      <w:br/>
    </w:r>
    <w:r w:rsidR="00000000" w:rsidRPr="00000000" w:rsidDel="00000000">
      <w:rPr>
        <w:rtl w:val="0"/>
      </w:rPr>
      <w:t xml:space="preserve">Izdrukāts 22.10.2025.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25-TA-1938</w:t>
    </w:r>
    <w:r>
      <w:br/>
    </w:r>
    <w:r w:rsidR="00000000" w:rsidRPr="00000000" w:rsidDel="00000000">
      <w:rPr>
        <w:rtl w:val="0"/>
      </w:rPr>
      <w:t xml:space="preserve">Izdrukāts 22.10.2025.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Atzinumi_25-TA-1938.docx</dc:title>
</cp:coreProperties>
</file>

<file path=docProps/custom.xml><?xml version="1.0" encoding="utf-8"?>
<Properties xmlns="http://schemas.openxmlformats.org/officeDocument/2006/custom-properties" xmlns:vt="http://schemas.openxmlformats.org/officeDocument/2006/docPropsVTypes"/>
</file>