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22-TA-1473: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28. augusta noteikumos Nr. 596 "Dabas parka "Engures ezers"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 gada 16. marta noteikumu Nr. 264 "Īpaši aizsargājamo dabas teritoriju vispārējie aizsardzības un izmantošanas noteikumi" (turpmāk - MK noteikumi Nr.264) 2.punkts noteic, ka noteikumi attiecas uz Saeimas un Ministru kabineta izveidotām aizsargājamām teritorijām, </w:t>
            </w:r>
            <w:r w:rsidR="00000000" w:rsidRPr="00000000" w:rsidDel="00000000">
              <w:rPr>
                <w:b w:val="1"/>
                <w:u w:val="single"/>
                <w:rtl w:val="0"/>
              </w:rPr>
              <w:t xml:space="preserve">kurām nav individuālo aizsardzības un izmantošanas noteikumu.</w:t>
            </w:r>
            <w:r w:rsidR="00000000" w:rsidRPr="00000000" w:rsidDel="00000000">
              <w:rPr>
                <w:rtl w:val="0"/>
              </w:rPr>
              <w:t xml:space="preserve"> MK noteikumi Nr.264 nosaka īpaši aizsargājamo dabas teritoriju (turpmāk – aizsargājamās teritorijas) vispārējo aizsardzības un izmantošanas kārtību, tajā skaitā pieļaujamos un aizliegtos darbību veidus aizsargājamās teritorijās, kā arī aizsargājamo teritoriju apzīmēšanai dabā lietojamās speciālās informatīvās zīmes paraugu un tās izveidošanas un lietošanas kārtību. Informatīva atsauce uz Eiropas Savienības direktīvām liecina, ka noteikumos iekļautas tiesību normas, kas izriet no Eiropas Parlamenta un Padomes 2009.gada 30.novembra Direktīvas 2009/147/EC par savvaļas putnu aizsardzību un Padomes 1992.gada 21.maija Direktīvas 92/43/EEK par dabisko biotopu savvaļas faunas un floras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264  54. punkts no 2010.gada noteic, ka tām aizsargājamām teritorijām, kuru individuālie aizsardzības un izmantošanas noteikumi stājušies spēkā līdz 2005.gada 10.novembrim, </w:t>
            </w:r>
            <w:r w:rsidR="00000000" w:rsidRPr="00000000" w:rsidDel="00000000">
              <w:rPr>
                <w:b w:val="1"/>
                <w:u w:val="single"/>
                <w:rtl w:val="0"/>
              </w:rPr>
              <w:t xml:space="preserve">šos noteikumus piemēro tiktāl, ciktāl tie nav pretrunā ar</w:t>
            </w:r>
            <w:r w:rsidR="00000000" w:rsidRPr="00000000" w:rsidDel="00000000">
              <w:rPr>
                <w:rtl w:val="0"/>
              </w:rPr>
              <w:t xml:space="preserve"> aizsargājamo teritoriju </w:t>
            </w:r>
            <w:r w:rsidR="00000000" w:rsidRPr="00000000" w:rsidDel="00000000">
              <w:rPr>
                <w:b w:val="1"/>
                <w:u w:val="single"/>
                <w:rtl w:val="0"/>
              </w:rPr>
              <w:t xml:space="preserve">individuālajiem</w:t>
            </w:r>
            <w:r w:rsidR="00000000" w:rsidRPr="00000000" w:rsidDel="00000000">
              <w:rPr>
                <w:b w:val="1"/>
                <w:rtl w:val="0"/>
              </w:rPr>
              <w:t xml:space="preserve"> </w:t>
            </w:r>
            <w:r w:rsidR="00000000" w:rsidRPr="00000000" w:rsidDel="00000000">
              <w:rPr>
                <w:rtl w:val="0"/>
              </w:rPr>
              <w:t xml:space="preserve">aizsardzības un izmantošanas noteikumiem. Šo noteikumu anotācijā skaidrots, ka noteikumu projekts </w:t>
            </w:r>
            <w:r w:rsidR="00000000" w:rsidRPr="00000000" w:rsidDel="00000000">
              <w:rPr>
                <w:b w:val="1"/>
                <w:rtl w:val="0"/>
              </w:rPr>
              <w:t xml:space="preserve">neattiecas uz aizsargājamām teritorijām, kuru individuālie aizsardzības un izmantošanas noteikumi pieņemti pēc 2005.gada 10.novembra.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Vēsturiski darbas parka "Engures ezeri" individuālos aizsardzības un izmantošanas noteikumus noteica Ministru kabineta 1998. gada 24. februāra noteikumi Nr. 60 "Noteikumi par Engures ezera dabas parku" (zaudē spēku 06.03.2004.), Ministru kabineta 2004. gada 8. aprīļa noteikumi Nr. 268 "Dabas parka “Engures ezers” individuālie aizsardzības un izmantošanas noteikumi" (stājas spēkā 24.04.2004. [tātad 2010.gadā uz šiem noteikumiem attiecināja arī MK noteikumu Nr. 264  54. punktu] un zaudē spēku 01.09.2012.) un 2012.gadā tiek izdoti jauni "individuālie noteikumi" - Ministru kabineta 2012. gada 28. augusta noteikumi Nr. 596 "Dabas parka "Engures ezers" individuālie aizsardzības un izmantošanas noteikumi" (</w:t>
            </w:r>
            <w:r w:rsidR="00000000" w:rsidRPr="00000000" w:rsidDel="00000000">
              <w:rPr>
                <w:u w:val="single"/>
                <w:rtl w:val="0"/>
              </w:rPr>
              <w:t xml:space="preserve">stājas spēkā 01.09.2012.</w:t>
            </w:r>
            <w:r w:rsidR="00000000" w:rsidRPr="00000000" w:rsidDel="00000000">
              <w:rPr>
                <w:rtl w:val="0"/>
              </w:rPr>
              <w:t xml:space="preserve"> un ir spēkā šobrīd) (turpmāk - MK noteikumi Nr.596), uz kuru regulējumu jau attiecina MK noteikumu Nr.264 2.punktu un MK noteikumu Nr.264 54.punktā ietvertais pārejas regulējums uz šī dabas parka individuālajiem noteikumiem vairs neattiecas, jo MK noteikumi Nr.596 stājas spēkā pēc 2005.gada 10.novembra.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īpaši aizsargājamām dabas teritorijām" 18.panta ceturtā daļa noteic, ka izstrādājot aizsargājamās teritorijas individuālos aizsardzības un izmantošanas noteikumus, kā arī teritorijas attīstības plānošanas dokumentus un apsaimniekojot aizsargājamo teritoriju, var izmantot dabas aizsardzības plānā ietverto informāciju. Plānam ir ieteikuma raksturs. Un to nevar uzskatīt par direktīvu normatīvā regulējuma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var secināt, ka MK noteikumi Nr.264 nav piemērojami tajos gadījumos, ja izveidotajām aizsargājamām teritorijām ir "savi individuālie aizsardzības un izmantošanas noteikumi" un MK noteikumos Nr.264 tiesību normas, kas izriet no augstākminētajām Eiropas Savienības direktīvām ir pārņemamas ar aizsargājamo teritoriju </w:t>
            </w:r>
            <w:r w:rsidR="00000000" w:rsidRPr="00000000" w:rsidDel="00000000">
              <w:rPr>
                <w:b w:val="1"/>
                <w:u w:val="single"/>
                <w:rtl w:val="0"/>
              </w:rPr>
              <w:t xml:space="preserve">individuālajiem</w:t>
            </w:r>
            <w:r w:rsidR="00000000" w:rsidRPr="00000000" w:rsidDel="00000000">
              <w:rPr>
                <w:rtl w:val="0"/>
              </w:rPr>
              <w:t xml:space="preserve"> aizsardzības un izmantošanas noteikumiem.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dabas parks “Engures ezers” ir Eiropas nozīmes aizsargājamā dabas teritorija Natura 2000, kā arī ir iekļauta Ramsāres konvencijas starptautiski nozīmīgo mitrāju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to, ka projekts paredz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aizsargājamas teritorijas - dabas parka “Engures ezera” (turpmāk – dabas parks) individuālo aizsardzības un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dabas parka apzīmēšanai dabā lietojamās speciālās informatīvās zīmes paraugu un tās izveidošanas un lietošanas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dabas parkā esošos dabas pieminekļus - aizsargājamos kokus, kā arī to aizsardzības un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vērtēt, </w:t>
            </w:r>
            <w:r w:rsidR="00000000" w:rsidRPr="00000000" w:rsidDel="00000000">
              <w:rPr>
                <w:u w:val="single"/>
                <w:rtl w:val="0"/>
              </w:rPr>
              <w:t xml:space="preserve">vai projektā netiek iekļautas tiesību normas, kas izriet no Eiropas Savienības direktīvām</w:t>
            </w:r>
            <w:r w:rsidR="00000000" w:rsidRPr="00000000" w:rsidDel="00000000">
              <w:rPr>
                <w:rtl w:val="0"/>
              </w:rPr>
              <w:t xml:space="preserve">  un attiecīgi precizēt projektu, papildinot to ar informatīvo atsauci uz Eiropas Savienības direktīvām un pilnīgāk aizpildīt anotācijas 5.sadaļu (t.sk. 5.4.apakšadaļas 1.tabulu). Ja projektā netiek iekļauta informatīvā atsauce uz Eiropas Savienības direktīvām, tad lūdzam skaidrot kā attiecībā uz konkrēto dabas parku tiek pārņemtas saistošās tiesību normas, kas izriet no Eiropas Savienības direktīvām.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vērtēt MK noteikumu Nr.264 2.punktā minētā regulējuma ietekmi uz dabas parka individuālajiem noteikumiem (vai pēdējos ir ietverts </w:t>
            </w:r>
            <w:r w:rsidR="00000000" w:rsidRPr="00000000" w:rsidDel="00000000">
              <w:rPr>
                <w:u w:val="single"/>
                <w:rtl w:val="0"/>
              </w:rPr>
              <w:t xml:space="preserve">viss nepieciešamais</w:t>
            </w:r>
            <w:r w:rsidR="00000000" w:rsidRPr="00000000" w:rsidDel="00000000">
              <w:rPr>
                <w:rtl w:val="0"/>
              </w:rPr>
              <w:t xml:space="preserve"> regulējums dabas parka aizsardzībai un izmantošanai, jo MK noteikumi Nr.264 saskaņā ar MK noteikumu Nr.264 2. un 54.punktu no 01.09.2012. vairs nav piemērojami) un, ja nepieciešams, sagatavot nepieciešamās izmaiņas individuālajos noteikumos, precizējot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29.07.2022. iebildumus par anotācijas 2. un 7.sadaļas pilnīgāku aizpildīšanu.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1.3.dabas parkā esošo dabas pieminekļu – aizsargājamo koku – aizsardzības un izmantošanas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nevietā iekopējušos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22-TA-1473</w:t>
    </w:r>
    <w:r>
      <w:br/>
    </w:r>
    <w:r w:rsidR="00000000" w:rsidRPr="00000000" w:rsidDel="00000000">
      <w:rPr>
        <w:rtl w:val="0"/>
      </w:rPr>
      <w:t xml:space="preserve">Izdrukāts 22.11.2022. 21.05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22-TA-1473</w:t>
    </w:r>
    <w:r>
      <w:br/>
    </w:r>
    <w:r w:rsidR="00000000" w:rsidRPr="00000000" w:rsidDel="00000000">
      <w:rPr>
        <w:rtl w:val="0"/>
      </w:rPr>
      <w:t xml:space="preserve">Izdrukāts 22.11.2022. 21.05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Atzinumi_22-TA-1473.docx</dc:title>
</cp:coreProperties>
</file>

<file path=docProps/custom.xml><?xml version="1.0" encoding="utf-8"?>
<Properties xmlns="http://schemas.openxmlformats.org/officeDocument/2006/custom-properties" xmlns:vt="http://schemas.openxmlformats.org/officeDocument/2006/docPropsVTypes"/>
</file>