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uztur Valsts ieņēmumu dienests. Informācija par personu reģistrā ir publiski pieejama un to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nosacījumus un kārtību personas reģistrēšanai reģistrā un izslēgšanai no reģistra, kā arī kārtību, kādā reģistrā reģistrētā persona paziņo par izmaiņām reģistrācijas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Valsts ieņēmumu dienesta  tīmekļvietnē publicējamās ziņas par  personas reģistrāciju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praksē minēto jauninājumu, nav pierādāma tieša ietekme uz uzņēmējdarbības vides uzlabošanu, kā minēts likumprojekta anotācijā. Šāda reģistra ieviešana nav skaidri sasaistīta ar muitas procedūru efektivitāti vai ātrāku preču apriti. Pārstāvji muitā jau šobrīd darbojas saskaņā ar Eiropas Savienības Muitas kodeksa prasībām – papildu reģistrācija dublēs esošās prasības. Jauns reģistrs nozīmē jaunu administratīvu prasību uzņēmumiem, kas vēlas darboties kā pārstāvji muitā (piemēram, ekspeditori, deklaranti). Būs nepieciešama papildu dokumentu iesniegšana, informācijas aktualizēšana, izmaiņu ziņošana, kas palielinās administratīvos resursus, kas ir pilnībā pretēji šī brīža valdības līmenī noteiktajam kursam - maksimāli samazināt birokrātiju un administratīvos resursus. Uzņēmumiem būs jātērē laiks, lai sekotu līdzi normatīvo aktu izmaiņām, iesniegtu paziņojumus un nodrošinātu atbilstību. Reģistrs pēc būtības kļūtu par formalitāti, nevis kvalitatīvas atlases vai uzraudzības mehānismu, kas ļautu samazināt kļūdas procedūru noformēšanas un deklarēšanas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12. pantā ietverto 25.</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Tomsons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12.06.2025.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12.06.2025.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Atzinumi_24-TA-2344.docx</dc:title>
</cp:coreProperties>
</file>

<file path=docProps/custom.xml><?xml version="1.0" encoding="utf-8"?>
<Properties xmlns="http://schemas.openxmlformats.org/officeDocument/2006/custom-properties" xmlns:vt="http://schemas.openxmlformats.org/officeDocument/2006/docPropsVTypes"/>
</file>