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 nodrošina paaugstinātas drošības sistēmas prasību atbilstību normatīvajiem aktiem par kārtību, kādā tiek nodrošināta informācijas un komunikācijas tehnoloģiju sistēmu atbilstība minimālajām drošības prasībām;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Informēju, ka 2024.gada 20.jūnijā Saeima pieņēma Nacionālās kiberdrošības likumu, kura mērķis ir stiprināt kiberdrošību Latvijā un ieviest pārskatītās Eiropas Savienības Tīklu un informācijas sistēmu drošības direktīvas prasības vienādi augsta kiberdrošības līmeņa panākšanai visā Eiropas Savienībā. Likums stāsies spēkā 2024. gada 1.septembrī.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minimālās kiberdrošības prasības subjektiem un kārtību, kādā subjekti nodrošina savu informācijas un komunikācijas tehnoloģiju sistēmu atbilstību minimālajām kiberdrošības prasībām, Likuma 24. pantā ir ietverts deleģējums Ministru kabineta noteikumu izstrādei. Ņemot vērā minēto, tiek veikti apjomīgi grozījumi pašreiz spēkā esošajos Ministru kabineta 2015. gada 28. jūlija noteikumos Nr. 442 "Kārtība, kādā tiek nodrošināta informācijas un komunikācijas tehnoloģiju sistēmu atbilstība minimālajām drošības prasībām", kas veicamo grozījumu apjoma dēļ aizstās pašreiz spēkā esošos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Vašs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Gada pārskatu vai konsolidēto gada pārskatu un citus normatīvajos aktos noteiktos finanšu pārskatus par pēdējo periodu pirms Pakalpojumu saņemšanas Valsts kasē sagatavo Pakalpojumu saņēmējs.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rakstītais ir pretrunā šim punktam, jo nav ar termiņa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perioda gada pārskata un konsolidētā gada pārskata sagatavošana ir piekritīga tai iestādei, kurā pēc funkciju pārdales būs nodrošinātas amatu vietas un finansējums šo pienākumu veikšanai. Ja Valsts kase pārņems savā struktūrā amatus ar ekspertiem, kuri līdz šim ir veikuši šo uzdevumu, tad nav saprotama prasība Pakalpojumu saņēmējam turpināt pildīt  Valsts kasei nodotos pienākumus bez cilvēku un finanšu 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Klētniece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Lai nodrošinātu grāmatvedības gada slēguma procesus, Pakalpojumu saņēmējs izstrādā ilgtermiņa nefinanšu aktīvu, skaidras naudas kasē, krājumu un zembilances aktīvu inventarizācijas veikšanas kārtību (turpmāk tekstā – Inventarizācijas veikšanas kārtība), nodrošinot tās atbilstību Grāmatvedības uzskaites procesu aprakstam, un veic ilgtermiņa nefinanšu aktīvu, skaidras naudas kasē,  krājumu un zembilances aktīvu inventarizāciju.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pieejas nodrošināšanai rosinām minēto kārtību izstrādāt Valsts kasei, lai dokuments būtu saskaņots ar citām Valsts kasē izstrādes procesā esošajām metodikām, vadlīnijām, procesiem.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Klētniece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Pakalpojumu saņēmējs, sadarbojoties ar Valsts kasi, sagatavo un iesniedz pilnvarojumu Valsts kases atbildīgajam nodarbinātajam piekļuvei Centrālās statistikas pārvaldes elektroniskā datu vākšanas sistēmai un Valsts ieņēmumu dienesta Elektroniskās deklarēšanas sistēmai (loma – tiesību pārvaldnieks), kā arī pilnvarojumu citu institūciju informācijas sistēmām, ja tas nepieciešams Pakalpojumu sniegšanai.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Vēlams noteikt kārtību, kāda paredzēta 26.punktā, lai neradītu liekas birokrātiskas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Klētniece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nodrošina Sistēmas un Pašapkalpošanās portāla pieejamību 24/7 režīmā – 98% apjomā kalendārā gada laikā (izņemot plānotus darbības pārtraukumus tehnisko darbu veikšanai) ar tehnisko atbalstu Valsts kases darba laikā;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informāciju kā būs nodrošināta pieejamība Sistēmai. Vai no konkrētās iestādes IP adreses, konkrēta reģiona ietvaros, no noteiktām viedierīcēm (Android , iOS u.c)?  Vai būs noteikts sistēmā vienlaicīgo lietotāju maksimālais skaits, jo tas ir būtiski sistēmas garantētai veiktspējai.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Vašs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27.06.2024. 12.12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27.06.2024. 12.12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Atzinumi_24-TA-622.docx</dc:title>
</cp:coreProperties>
</file>

<file path=docProps/custom.xml><?xml version="1.0" encoding="utf-8"?>
<Properties xmlns="http://schemas.openxmlformats.org/officeDocument/2006/custom-properties" xmlns:vt="http://schemas.openxmlformats.org/officeDocument/2006/docPropsVTypes"/>
</file>