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Atbildība par pazemes ārējiem inženiertīkliem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Satiksmes ministrijas likumprojektu "Rail Baltica projekta īstenošanas likums" un izsaka iebildumu par likumprojekta 8.pantu. Aizsargjoslu likumā pazemes ārējiem inženiertīkliem ir noteiktas aizsargjoslas, ko veido konkrēts likumā noteikts zemes gabals ap inženiertīklu, kurā jebkādi rakšanas, grunts izstrādes un zemes darbi aizsargjoslā jāveic saskaņojot ar inženiertīkla īpašnieku un darbi visā aizsargjoslas zemes gabalā  jāveic ar īpašu rūpību, bez mehānismiem,  lai inženiertīkls netiktu bojāts.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bojāts kabelis, kas atradies tam noteiktajā aizsargjoslas teritorijā, bet ar kabeļa nobīdi ATIS reģistrētās aizsargjoslas robežās vai dziļumā, būvdarbu veicējs ir atbildīgs par atbilstošas rūpības neievērošanu veicot rakšanas darbus aizsargjoslā. Ja kabelis faktiski dabā atradies ārpus ATIS sistēmā un augstas detalizācijas topogrāfiskajā informācijā noteiktās aizsargjoslas, atbildīgs ir kabeļa īpašnieks. Vienlaikus vēršam uzmanību, ka likumprojekts paredz noteikt, ka topogrāfiskā plāna derīguma termiņš, ja tas ir nepieciešams nacionālā interešu objekta Rail Baltica dzelzceļa infrastruktūras projekta realizācijai, ir četri gadi. Ministru kabineta 2012. gada 24. aprīļa noteikumu Nr. 281 "Augstas detalizācijas topogrāfiskās informācijas un tās centrālās datubāzes noteikumi" 81. punkts noteic, ka topogrāfiskā plāna derīguma termiņš ir viens gads. Šo četru gadu laikā topogrāfiskie dati var būt  aktualizēti ar no jauna izbūvētiem inženiertīkliem. Līdz ar to, pirms rakšanas darbu sākšanas, būvdarbu veicējam ir pienākums pārliecināties par aktuālajiem topogrāfiskajiem datiem darbu veikšanas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publiskās lietošanas dzelzceļa infrastruktūras un saistītās infrastruktūras būvniecības procesa dalībnieki nenes atbildību pret pazemes ārējo inženiertīklu īpašnieku vai valdītāju, ja būvdarbu laikā pazemes ārējam inženiertīklam ir nodarīti jebkādi bojājumi un bojātais pazemes ārējais inženiertīkls: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uzrādīts aktuālā augstas detalizācijas topogrāfiskajā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faktiski atrodas ārpus aktuālās augstas detalizācijas topogrāfiskajā informācijā un Apgrūtināto teritoriju informācijas sistēmas norādītās inženiertīkla aizsargjoslas zemes gabala.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veicējam pirms rakšanas darbu uzsākšanas ir pienākums  pārliecināties par aktuālajiem topogrāfiskajiem datiem darbu veikšanas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Inženierkomunikāciju un meliorācijas objektu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 pantā ir noteikta jaunu  inženierkomunikāciju būvniecības kārtība, bet nav noteikta esošo inženierkomunikāciju pārvietošanas kārtība, ja pārvietošana nepieciešama Rail Baltica projekta realizācijai. Inženierkomunikāciju pārvietošana veicama Enerģētikas likumā, Elektronisko sakaru likumā vai Ūdenssaimniecības pakalpojumu likumā paredzētā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20.pantu ar jaunu ceturto daļu par inženiertīkla pārvietošanu izsakot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Rail Baltica projekta ietvaros paredzēto inženierkomunikāciju, tostarp cauruļvadu, gaisvadu līniju un pazemes kabeļu pārvietošana  veicama tādā kārtībā, kāda noteikta likumā, kas regulē attiecīgo inženierkomunikāciju būvniecību un to aizsargjoslu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efektīvu starpnozaru sadarbību transporta, valsts drošības, enerģētikas, vides aizsardzības un budžeta plānošanas nozarē, kā arī šo jautājumu koordināciju veiksmīgai Rail Baltica projekta īstenošanai un uzraudzībai Ministru kabinets izveido Rail Baltica projekta īstenošanas uzraudzības padomi (turpmāk – Uzraudzības padome). Uzraudzības padomi vada finanšu ministrs. Uzraudzības padomē ir iekļauts Saeimas Budžeta un finanšu (nodokļu) komisijas priekšsēdētājs, satiksmes ministrs, ārlietu ministrs, tieslietu ministrs, klimata un enerģētikas ministrs, aizsardzības ministrs, viedās administrācijas un reģionālās attīstības ministrs, ekonomikas ministrs, Latvijas Pašvaldību savienības priekšsēdis. Uzraudzības padomes nolikumu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Uzraudzības padomē iekļaut arī valdības sociālos partnerus LDDK, ņemot vērā projekta nozīmīgo finanšu resursu apjomu, komplicētību un iesaistīto pušu un to interešu daudzveidību.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