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2023.gadā 30.jūnijā stājās spēkā grozījumi likumā “Par nodokļiem un nodevām” 18.panta pirmās daļas 8.punktā, ierosinām papildināt 1.pielikuma sadaļas atbilstības kritēriji  2.2.rindu pēc vārdiem  “vai atkārtoti sadalīts termiņos” ar vārdiem “vai attiecībā uz kuriem ir noslēgts vienošanās līgums saskaņā ar šā likuma 41.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precizēt maksimāli iegūstāmo punktu skaitu (šobrīd 4 punkti) atbilstoši punktu kopsummai MK noteikumu projekta 1.pielikuma kvalitātes kritērijam Nr. 3.9. “Finansējuma saņēmēja projekta īstenošanas un finanšu kapacitāte” kolonnā “Maksimālais iegūstamais punktu skaits un punktu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20.07.2023.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20.07.2023.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