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25. februāra noteikumos Nr. 126 "Kārtība, kādā piešķir valsts atbalstu lauksaimniecībai"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tāmes grozījumu dēļ atbalsta pretendentam palielinās piešķiramā de minimis atbalsta apmērs, Komisijai ir jāpārvērtē no jauna atbalsta pretendenta atbilstība piemērojamā de minimis regulējuma nosacījumiem un jāpieņem jauns lēmums par de minimis atbalsta piešķiršanu. Šobrīd no anotācijas nevar nolasīt to, ko Zemkopības ministrija skaidro izziņas 6.punktā, līdz ar to lūdzam precizēt anotāciju, precīzi aprakstot, ka MK noteikumu 137.</w:t>
            </w:r>
            <w:r w:rsidR="00000000" w:rsidRPr="00000000" w:rsidDel="00000000">
              <w:rPr>
                <w:vertAlign w:val="superscript"/>
                <w:rtl w:val="0"/>
              </w:rPr>
              <w:t xml:space="preserve">1</w:t>
            </w:r>
            <w:r w:rsidR="00000000" w:rsidRPr="00000000" w:rsidDel="00000000">
              <w:rPr>
                <w:rtl w:val="0"/>
              </w:rPr>
              <w:t xml:space="preserve"> punkta gadījumā, komisija pārvērtēs atbalsta pretendenta atbilstību de minimis piešķiršanas nosacījumiem uz papildus atbalsta piešķiršanas brīdi, papildinot noteikumu projektu ar attiecīgo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25-TA-2751</w:t>
    </w:r>
    <w:r>
      <w:br/>
    </w:r>
    <w:r w:rsidR="00000000" w:rsidRPr="00000000" w:rsidDel="00000000">
      <w:rPr>
        <w:rtl w:val="0"/>
      </w:rPr>
      <w:t xml:space="preserve">Izdrukāts 30.01.2026.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25-TA-2751</w:t>
    </w:r>
    <w:r>
      <w:br/>
    </w:r>
    <w:r w:rsidR="00000000" w:rsidRPr="00000000" w:rsidDel="00000000">
      <w:rPr>
        <w:rtl w:val="0"/>
      </w:rPr>
      <w:t xml:space="preserve">Izdrukāts 30.01.2026.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Atzinumi_25-TA-2751.docx</dc:title>
</cp:coreProperties>
</file>

<file path=docProps/custom.xml><?xml version="1.0" encoding="utf-8"?>
<Properties xmlns="http://schemas.openxmlformats.org/officeDocument/2006/custom-properties" xmlns:vt="http://schemas.openxmlformats.org/officeDocument/2006/docPropsVTypes"/>
</file>