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piešķiršanas, administrēšanas un uzraudzības kārtība rudzu maizes programmas īstenošanai izglītības iestādēs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Atbalsta pretendents Lauku atbalsta dienestā iesniedz:</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finansējums pasākuma īstenošanai pieejams tikai līdz 2024.gada beigām, lūdzam precizēt noteikumu projekta 10.punkta 10.2. un 10.3.apakšpunktu, lai būtu noteikts, ka atbalsta saņēmējs gala pārskatu par īstenotajiem pasākumiem un maksājumu apliecinošiem dokumentiem iesniedz 2024.gada ietvaros, attiecīgi arī precizējot anotācijas 1.3.sadaļā sniegto informāciju (ievērojot ZM 11.07.2024. e-pastā atsūtītos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Iesniedzot rakstveida pieprasījumu Lauku atbalsta dienestā, atbalsta pretendents ir tiesīgs pieprasīt atbalsta priekšfinansējumu ne vairāk kā 80 procentu apmērā no pasākumu tāmē norādītajām kopējām atbalsttiesīgajām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kā noteikumu projekta 11.punktā norādītais attiecībā uz priekšfinansējumu ir salāgojams ar noteikumu projekta 10.punktā norādīto par pārskatu iesniegšanu, un attiecīgi precizēt gan noteikumu projektu, gan anotācijas 1.3.sadaļā sniegto informāciju (ievērojot ZM 11.07.2024. e-pastā atsūtītos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Zemkopības ministrija saskaņā ar Likumā par budžetu un finanšu vadību noteikto ir atbildīga par tai piešķirto budžeta līdzekļu efektīvu un racionālu izlietojumu atbilstoši paredzētajiem mērķiem un sasniedzamajiem rezultātiem, tai skaitā attiecībā uz situāciju, ja noteikumu projekts paredz priekšfinansējuma apmēru 100% apmērā, kā tas ir paredzēts ZM 11.07.2024. e-pastā sūtītajos precizējumos.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iepriekšējā Finanšu ministrijas atzinuma sniegtajā iebildumā (ietverts izziņas 6.punktā) lūgto un to, ka anotācijā nav sniegts izvērtējums attiecībā uz finansējuma saņēmēju komercdarbības atbalsta kontekstā, lūdzam anotāciju papildināt ar informāciju, kādēļ finansējuma saņēmējs (biedrība) nekvalificējas kā komercdarbības atbalsta saņēmējs, ievērojot, to, ka nevar tikt izslēgts, ka šādu pakalpojumu var nodrošināt arī tirgus dalībnieki.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3.sadaļā attiecībā uz noteikumu projektam paredzēto finansējumu detalizētāk paskaidrot, kā noteikts atbalsta pasākuma finansējums 300 000 </w:t>
            </w:r>
            <w:r w:rsidR="00000000" w:rsidRPr="00000000" w:rsidDel="00000000">
              <w:rPr>
                <w:i w:val="1"/>
                <w:rtl w:val="0"/>
              </w:rPr>
              <w:t xml:space="preserve">euro </w:t>
            </w:r>
            <w:r w:rsidR="00000000" w:rsidRPr="00000000" w:rsidDel="00000000">
              <w:rPr>
                <w:rtl w:val="0"/>
              </w:rPr>
              <w:t xml:space="preserve">apmērā (ievērojot ZM 11.07.2024. e-pastā atsūtītos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2024.gadam ailē “izmaiņas kārtējā gadā, salīdzinot ar valsts budžetu kārtējam gadam” norādīt vērtību 300 000 </w:t>
            </w:r>
            <w:r w:rsidR="00000000" w:rsidRPr="00000000" w:rsidDel="00000000">
              <w:rPr>
                <w:i w:val="1"/>
                <w:rtl w:val="0"/>
              </w:rPr>
              <w:t xml:space="preserve">euro</w:t>
            </w:r>
            <w:r w:rsidR="00000000" w:rsidRPr="00000000" w:rsidDel="00000000">
              <w:rPr>
                <w:rtl w:val="0"/>
              </w:rPr>
              <w:t xml:space="preserve">, lai informācija par noteikumu projekta īstenošanas finansējumu sakrīt ar noteikumu projekta 4.punktā noteikto (ievērojot ZM 11.07.2024. e-pastā atsūtītos precizējumus, bet precizējot summas ne tika anotācijas 3.sadaļas 1.1. un 1.2.apakšpunktā, bet arī anotācijas 3.sadaļas 1. un 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24-TA-1488</w:t>
    </w:r>
    <w:r>
      <w:br/>
    </w:r>
    <w:r w:rsidR="00000000" w:rsidRPr="00000000" w:rsidDel="00000000">
      <w:rPr>
        <w:rtl w:val="0"/>
      </w:rPr>
      <w:t xml:space="preserve">Izdrukāts 15.07.2024. 21.27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24-TA-1488</w:t>
    </w:r>
    <w:r>
      <w:br/>
    </w:r>
    <w:r w:rsidR="00000000" w:rsidRPr="00000000" w:rsidDel="00000000">
      <w:rPr>
        <w:rtl w:val="0"/>
      </w:rPr>
      <w:t xml:space="preserve">Izdrukāts 15.07.2024. 21.27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Atzinumi_24-TA-1488.docx</dc:title>
</cp:coreProperties>
</file>

<file path=docProps/custom.xml><?xml version="1.0" encoding="utf-8"?>
<Properties xmlns="http://schemas.openxmlformats.org/officeDocument/2006/custom-properties" xmlns:vt="http://schemas.openxmlformats.org/officeDocument/2006/docPropsVTypes"/>
</file>