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pārziņā esošo Eiropas Savienības fondu un ārvalstu finanšu palīdzības aktualitātēm līdz 2025.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riskus AF rādītāju sasniegšanai, IZM lūdz papildinātu informatīvo ziņojumu un MK protokollēmumu ar informāciju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informatīvo ziņojumu papildināt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2.3.2.1. investīcijas "Digitālās prasmes iedzīvotājiem t.sk. jauniešiem" Viedās administrācijas un reģionālās attīstības ministrijas īstenotajā projektā un 2.3.1.4.i. investīcijas "Individuālo mācību kontu pieejas attīstība" un 2.3.1.3.i. investīcijas "Pašvadītas IKT speciālistu mācību pieejas attīstība" Valsts Izglītības attīstības aģentūras īstenotajā projektā, lai mazinātu riskus projektu rādītāju sasniegšanai, nepieciešams papildu laiks projektu aktivitāšu īstenošanai – mērķa grupas sasniedzamībai, uzrunāšanai un iesaistei mācību pasākumos. Tāpēc nepieciešams pagarināt projektu īstenošanas un izdevumu attiecināmības termiņu līdz maksimāli iespējamajam – 2026.gada 30.jūnijam. Attiecīgi finansējuma saņēmējs noslēguma progresa pārskatu iesniegs CFLA līdz 2026.gada 30.jūnijam; IZM veiks nacionālo rādītāju pārbaudes un apstiprinās nacionālo rādītāju sasniegšanu līdz 2026.gada 31.jūlijam; un CFLA veiks projekta noslēguma dokumentācijas pārbaudi un noslēguma maksājumu līdz 2026.gada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Atveseļošanas un noturības mehānisma 2.3.2.1. investīcijas "Digitālās prasmes iedzīvotājiem t.sk. jauniešiem" Jaunatnes starptautisko programmu aģentūras īstenotajā projektā līdzīgu iemeslu dēļ nepieciešams projekta termiņa pagarinājums līdz 2026.gada 30.jūnijam, tādējādi paredzot pašvaldībām papildu laiku darbam ar jauniešiem. Piedāvājums paredz saistītās projekta aktivitātes īstenot šādos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JSPA pagarina līgumus ar pašvaldībām projekta īstenošanas termiņa ietvaros, t.i. ne ilgāk kā līdz 2026.gada 15.martam;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izdevumus par paveiktajām darbībām projekta īstenošanas termiņā var veikt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noslēguma progresa pārskatu iesniedz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 veic nacionālo rādītāju pārbaudes, tai skaitā rādītāju pamatojošās dokumentācijas un datu ticamības pārbaudi un apstiprina nacionālo rādītāju sasniegšanu līdz 2026.gada 31.jūlijam;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CFLA veic projekta noslēguma dokumentācijas pārbaudi un noslēguma maksājumu līdz 2026.gada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Ministru kabineta protokollēmumu papildināt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Atveseļošanas un noturības mehānisma plāna 2.3.2.1. investīcijas "Digitālās prasmes iedzīvotājiem t.sk. jauniešiem" projekti, kā arī 2.3.1.4.investīcijas "Individuālo mācību kontu pieejas attīstība" un 2.3.1.3.investīcijas "Pašvadītas IKT speciālistu mācību pieejas attīstība" projekts tiek īstenots ne ilgāk kā līdz 2026.gada 30.jūnijam un atļaut Centrālajai finanšu un līgumu aģentūrai veikt attiecīgus grozījumus līgumos par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3. pielikumā informāciju par 4.2.1.6. pasākuma  "Profesionālās izglītības iestāžu un koledžu mācību vide nozarēm aktuālo prasmju apguvei" 1., 2., 3., un 4. kārtu, norādot, ka projektu iesniegumu atlase ir noslēgusies atbilstoši faktiskajai situācijai pasākuma īstenošanas statusā uz 09.09.2025.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Griķe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atzīt par aktualitāti zaudējušu MK 2024. gada 26. novembra sēdes protokollēmuma (prot. Nr.50 40.§) 5. punktu un atļaut CFLA slēgt vienošanos par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"Atbalsts izglītības kvalitātes attīstībai" projekta īstenošanu par Eiropas Sociālā fonda Plus pieejamo finansējumu 14 015 404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šo MK p/l punktu, ņemot vērā 18.09.2025. Finanšu ministrijas e-pasta vēstuli, kas informē, ka šobrīd MK 26.11.2024. sēdes prokollēmuma 5.punkts (prot. Nr.50, 40.§) vairs nav aktuāls (ir izpildīts nosacījums par EK lēmumu, apstiprinot DP grozījumus Nr.2) un neuzliek sadarbības iestādei ierobežojumu slēgt vienošanos par projekta īstenošanu  4.2.2.4.pasākuma "Atbalsts izglītības kvalitātes attīstībai"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Rudene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29.09.2025.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29.09.2025.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Atzinumi_25-TA-1922.docx</dc:title>
</cp:coreProperties>
</file>

<file path=docProps/custom.xml><?xml version="1.0" encoding="utf-8"?>
<Properties xmlns="http://schemas.openxmlformats.org/officeDocument/2006/custom-properties" xmlns:vt="http://schemas.openxmlformats.org/officeDocument/2006/docPropsVTypes"/>
</file>