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par ierosināto grozījumu ietekmi uz projektu iesniegumu atlases kārtu, finansējuma saņēmēju un pasākuma gala labuma guvēju pieteikumiem.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sadaļā "Problēmas apraksts" minēto, ka </w:t>
            </w:r>
            <w:r w:rsidR="00000000" w:rsidRPr="00000000" w:rsidDel="00000000">
              <w:rPr>
                <w:i w:val="1"/>
                <w:rtl w:val="0"/>
              </w:rPr>
              <w:t xml:space="preserve">LIAA ir tiesības bez maksas pieprasīt un saņemt tiešu pieeju datiem valsts informācijas sistēmās, datubāzēs un reģistros tādā apjomā, kāds nepieciešams atbalsta programmas īstenošanai un atbalsta sniegšanai gala labuma guvējiem atbilstoši šiem noteikumiem, a</w:t>
            </w:r>
            <w:r w:rsidR="00000000" w:rsidRPr="00000000" w:rsidDel="00000000">
              <w:rPr>
                <w:rtl w:val="0"/>
              </w:rPr>
              <w:t xml:space="preserve">icinām piemēru veidā norādīt tās valsts informācijas sistēmas, datubāzes uz reģistrus, kuriem nepieciešama piekļuve.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anotācijā, vai finansējuma saņēmējam paredzētās tiesības bez maksas pieprasīt un saņemt tiešu pieeju datiem valsts informācijas sistēmās, datubāzēs un reģistros (63.</w:t>
            </w:r>
            <w:r w:rsidR="00000000" w:rsidRPr="00000000" w:rsidDel="00000000">
              <w:rPr>
                <w:vertAlign w:val="superscript"/>
                <w:rtl w:val="0"/>
              </w:rPr>
              <w:t xml:space="preserve">1</w:t>
            </w:r>
            <w:r w:rsidR="00000000" w:rsidRPr="00000000" w:rsidDel="00000000">
              <w:rPr>
                <w:rtl w:val="0"/>
              </w:rPr>
              <w:t xml:space="preserve"> punkts)  ir saskaņotas ar pakalpojuma sniedzējiem (datu bāžu turētājiem). Ja tas nav darīts, aicinām šo noteikumu projektu saskaņot ar attiecīgo valsts informācijas sistēmu turētājiem.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Iepirkumus finansējuma saņēmējs un gala labuma guvējs (ja attiecināms) veic atklātā, pārredzamā,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un precizēt noteikumu 57.punktu, ņemot vērā, ka Eiropas Savienības (ES) fondu vadībā iesaistītās iestādes ir vienojušās, ka turpmāk 2021.-2027. gada plānošanas perioda projektu ietvaros  pastiprināta uzmanība ES fondu programmu īstenošanas Ministru kabineta noteikumu izstrādē tiks pievērsta prasībai par iepirkumu veikšanu sociāli atbildīgā veidā, tādējādi minēto prasību iekļaujot tikai izņēmuma gadījumos, ja ir skaidrs, kādu tieši sociālā mērķa sasniegšanu šī prasība veicina.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Finansējuma saņēmējs nodrošina informācijas un publicitātes pasākumus saskaņā ar regulas Nr.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terminoloģijas lietojumu noteikumos, kā arī terminu atbilstību normatīvajiem aktiem, kas nosaka kārtību, kādā ES fondu vadībā iesaistītās institūcijas nodrošina šo fondu ieviešanu 2021.–2027. gada plānošanas periodā, lūdzam aizstāt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60.punktā vārdus “informācijas un publicitātes pasākumus” ar vārdiem “komunikācijas un vizuālās identitātes prasību nodrošināšanas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Finansējuma saņēmējs pirms </w:t>
            </w:r>
            <w:r w:rsidR="00000000" w:rsidRPr="00000000" w:rsidDel="00000000">
              <w:rPr>
                <w:i w:val="1"/>
                <w:rtl w:val="0"/>
              </w:rPr>
              <w:t xml:space="preserve">de minimis</w:t>
            </w:r>
            <w:r w:rsidR="00000000" w:rsidRPr="00000000" w:rsidDel="00000000">
              <w:rPr>
                <w:rtl w:val="0"/>
              </w:rPr>
              <w:t xml:space="preserve"> atbalsta piešķiršanas pārbauda, vai gala labuma guvējam saskaņā ar Valsts ieņēmumu dienesta administrēto nodokļu (nodevu) parādnieku datubāzē pieejamo informāciju nav nodokļu vai nodevu parādu, tai skaitā valsts sociālās apdrošināšanas obligāto iemaksu parādu, kas kopsummā pārsniedz 1000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 24. panta</w:t>
            </w:r>
            <w:r w:rsidR="00000000" w:rsidRPr="00000000" w:rsidDel="00000000">
              <w:rPr>
                <w:rtl w:val="0"/>
              </w:rPr>
              <w:t xml:space="preserve">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w:t>
            </w:r>
            <w:r w:rsidR="00000000" w:rsidRPr="00000000" w:rsidDel="00000000">
              <w:rPr>
                <w:rtl w:val="0"/>
              </w:rPr>
              <w:t xml:space="preserve">likuma "Par nodokļiem un nodevām" 41. pantu</w:t>
            </w:r>
            <w:r w:rsidR="00000000" w:rsidRPr="00000000" w:rsidDel="00000000">
              <w:rPr>
                <w:rtl w:val="0"/>
              </w:rPr>
              <w:t xml:space="preserve">. Ja komersants neatbilst minētajam nosacījumam, finansējuma saņēmējs atbalstu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nav iebildumu pret atbalsta intensitātes celšanu jaunuzņēmumiem pamatotos gadījumos, tomēr aicinām Ekonomikas ministriju atkārtoti izvērtēt šo jautājumu un nestimulēt jaunos uzņēmējus radīt ieradumu veidot lielākus nodokļu parādus, turklāt to pamatojot ar iekšējo finanšu resursu labāku plānošanu. Aicinām pārskatīt anotācijā ietverto pamatojumu un </w:t>
            </w:r>
            <w:r w:rsidR="00000000" w:rsidRPr="00000000" w:rsidDel="00000000">
              <w:rPr>
                <w:rtl w:val="0"/>
              </w:rPr>
              <w:t xml:space="preserve">sniegt anotācijā izvērstāku pamatojumu (ar aprēķiniem, ja iespējams) ierosinātajām izmaiņām noteikumu 63.punktā par pieļaujamo nodokļu parāda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 šo noteikumu </w:t>
            </w:r>
            <w:r w:rsidR="00000000" w:rsidRPr="00000000" w:rsidDel="00000000">
              <w:rPr>
                <w:rtl w:val="0"/>
              </w:rPr>
              <w:t xml:space="preserve">39.2.</w:t>
            </w:r>
            <w:r w:rsidR="00000000" w:rsidRPr="00000000" w:rsidDel="00000000">
              <w:rPr>
                <w:rtl w:val="0"/>
              </w:rPr>
              <w:t xml:space="preserve"> apakšpunktā minētajām darbībām un pakalpojumiem finansējuma intensitāte ir 70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vairāki 75.punkta apakšpunkti, kas saistīti ar biznesa inkubatora darbībām (39.1., 39.2., 39.3. un 39.4.)  paredz vienādu finansējuma intensitāti - 70%, izsakām priekšlikumu redakcionāli apvienot šos 75.punkta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75.7. šo noteikumu </w:t>
            </w:r>
            <w:r w:rsidR="00000000" w:rsidRPr="00000000" w:rsidDel="00000000">
              <w:rPr>
                <w:rtl w:val="0"/>
              </w:rPr>
              <w:t xml:space="preserve">39.5.</w:t>
            </w:r>
            <w:r w:rsidR="00000000" w:rsidRPr="00000000" w:rsidDel="00000000">
              <w:rPr>
                <w:rtl w:val="0"/>
              </w:rPr>
              <w:t xml:space="preserve"> apakšpunktā minētajam pakalpojumam finansējuma intensitāte 100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šo noteikumu projektu tiek noteikts inovatīviem komersantiem palielināt atbalsta slieksni vienas minimālās mēneša darba algas un valsts sociālās apdrošināšanas obligātajām iemaksām no 50 uz 100 procentiem, aicinām Ekonomikas ministriju izvērtēt iespējas noteikt, ka,  ja pirmajos divos gados atbalsts ir 100%, tad trešajā un ceturtajā inkubācijas gadā algu atbalsta intensitāte kaut nedaudz, bet samazinās, tādējādi stimulējot jaunuzņēmumus aktīvāk koncentrēties uz produktu realizāciju un savas darbības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17.07.2025.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17.07.2025.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Atzinumi_25-TA-1526.docx</dc:title>
</cp:coreProperties>
</file>

<file path=docProps/custom.xml><?xml version="1.0" encoding="utf-8"?>
<Properties xmlns="http://schemas.openxmlformats.org/officeDocument/2006/custom-properties" xmlns:vt="http://schemas.openxmlformats.org/officeDocument/2006/docPropsVTypes"/>
</file>