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Ieroču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 parskats__22-TA-2909 ieroci)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22. punktu, izstrādājot tiesību akta projekta sākotnējās ietekmes novērtējuma ziņojumu (anotāciju), ir jāņem vērā sagatavotās vadlīnijas un tajās ietvertās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tiesību akta projekta “Grozījumi Ieroču aprites likumā” (turpmāk – Likumprojekts) anotācijas 8.1.13. sadaļa aizpildāma atbilstoši Valsts kancelejas izstrādātajām vadlīnijām “Vadlīnijas tiesību akta projekta sākotnējās ietekmes novērtēšanai un novērtējuma ziņojuma sagatavošanai vienotajā tiesību aktu izstrādes un saskaņošanas portālā” (https://www.mk.gov.lv/sites/mk/files/media_file/tap_anotacija_vadlinijas.pdf).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secināms, ka tiks izstrādāta jauna informācijas sistēma "Ieroču reģistrs", kā arī, līdz Likumprojekta spēkā stāšanās dienai nepieciešams izstrādāt jaunus Ministru kabineta noteikumu projektus – "Ieroča reģistra noteikumi"; "Noteikumi par ieroču atļaujām un par ieroču izņemšanu un iznīcināšanu"; "Licences izsniegšanas kārtība komercdarbībai ar ieročiem, munīciju un speciālajiem līdzekļiem un valsts nodevas maksāšanas kārtība un apmērs"; "Noteikumi par ieroču un munīcijas apriti"; "Šautuvju izveidošanas un darbības, kā arī treniņšaušanas un šaušanas sacensību norises un drošības noteikumi" un veikt grozījumus Ministru kabineta 2019. gada 19. novembra noteikumos Nr. 536 "Ieroču, munīcijas un speciālo līdzekļu komerciālās aprites kārtība", Ministru kabineta 2020. gada 20. februāra noteikumos Nr. 120 “Licenču un sertifikātu reģistra noteikumi”, kas nozīmē, ka anotācijā norādāma informācija par personas datu apstrādes nolūkiem, personas datu kategorijām, šo datu saņēmējiem u.c. informāciju, kas attiecināma uz Ministru kabineta noteikumu robežām attiecībā uz personas datu apstrādi. Tāpat, ja plānota īpašu kategoriju datu apstrāde u, tas ir īpaši jānorāda, kā arī jāpamato, ka šo datu apstrāde ir paredzēta likumā, tostarp paredzot atbilstošas garantijas datu subjektam saskaņā ar Vispārīgās datu aizsardzības regulas 9. panta 2. punta g) apakšpunktu. Ja šāda regulējuma nav, tas ir jāietver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8.1.13. sadaļu atbilstoši vadlīniju par anotācijas aizpildīšanu 54.-55.lpp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14.11.2024.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14.11.2024.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Atzinumi_22-TA-2909.docx</dc:title>
</cp:coreProperties>
</file>

<file path=docProps/custom.xml><?xml version="1.0" encoding="utf-8"?>
<Properties xmlns="http://schemas.openxmlformats.org/officeDocument/2006/custom-properties" xmlns:vt="http://schemas.openxmlformats.org/officeDocument/2006/docPropsVTypes"/>
</file>