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īstenojamiem pasākumiem, lai veicinātu aktīvāku publisko pasūtītāju iesaisti zaudējumu atgūšanā, kas tiem radušies organizētajos iepirkumos tirgus dalībnieku īstenoto konkurences tiesību pārkāpumu dēļ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16.06.2023.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16.06.2023.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