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attīstības pamatnostādņu 2021.-2027.gadam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19.11.2024. 20.11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19.11.2024. 20.11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