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izpildi kontrolē Korupcijas novēršanas un apkarošanas birojs, Valsts ieņēmumu dienests, Satversmes aizsardzības birojs, kā arī publiskas personas institūcijas atbilstoši šajā likumā un citos normatīvajos aktos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iestādes (turpmāk – VDI), saskaņā ar Valsts drošības iestāžu likuma 11.panta otro daļu savas kompetences jomā darbojas patstāvīgi. Likumprojektā ir saglabāta pašlaik spēkā esošajā likumā “Par interešu konflikta novēršanu valsts amatpersonu darbībā” (turpmāk – Interešu konflikta likums) vēsturiski ieviestā VDI gradēšana, kas nav atbilstoša VDI darbību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likuma pieņemšanas laikā Satversmes aizsardzības birojam (turpmāk – SAB) bija noteiktas atsevišķas pilnvaras attiecībā pret pārējām VDI (t.sk. Valsts drošības iestāžu likumā paredzētās tiesības veikt VDI pārbaudes Nacionālās drošības padomes uzdevumā vai pēc SAB direktora iniciatīvas), kas tika ņemtas vērā, izstrādājot Interešu konflikta likuma regulējumu. Tādēļ Interešu konflikta likumā jau no tā spēkā stāšanās dienas 2002.gada 10.maijā atbilstoši toreizējam Valsts drošības iestāžu likuma un Satversmes aizsardzības biroja likuma regulējumam tika reglamentētas SAB direktora pilnvaras (kontrole) pār pārējo VDI amatpersonām (piemēram, nosakot, ka visu VDI amatpersonu valsts amatpersonu deklarācijas ir iesniedzamas SAB 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Neilgi pēc Interešu konflikta likuma spēkā stāšanās (2002.gada 24.jūlijā) spēkā stājās grozījumi Valsts drošības iestāžu likumā un Satversmes aizsardzības biroja likumā, kas no tiem </w:t>
            </w:r>
            <w:r w:rsidR="00000000" w:rsidRPr="00000000" w:rsidDel="00000000">
              <w:rPr>
                <w:u w:val="single"/>
                <w:rtl w:val="0"/>
              </w:rPr>
              <w:t xml:space="preserve">izslēdza attiecīgās normas</w:t>
            </w:r>
            <w:r w:rsidR="00000000" w:rsidRPr="00000000" w:rsidDel="00000000">
              <w:rPr>
                <w:rtl w:val="0"/>
              </w:rPr>
              <w:t xml:space="preserve">, atceļot iepriekš minētās SAB pilnvaras attiecībā pret pārējām VDI un nodrošinot visu trīs VDI vienlīdzīgu, patstāvīgu un neatkarīgu darbību. Neskatoties uz minēto, atbilstoši grozījumi Interešu konflikta likumā netika veikti, līdz ar to tas joprojām ir saglabājis šo vēsturisko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aicinām jauno likumu nebalstīt uz vēsturiskiem, šā brīža situācijai neatbilstošiem principiem un prasībām. Ne Valsts drošības iestāžu likumā, ne arī Satversmes aizsardzības biroja likumā noteiktajā SAB kompetencē jau kopš 2002.gada 24.jūlija neietilpst pārējo VDI kontrole, koordinēšana un vadīšana, līdz ar ko, nav konstatējams pamatots iemesls to paredzēt likumprojektā. Aicinām likumprojektā nostiprināt jau pastāvošo VDI neatkarību un vienlīdzību, kā arī nodrošināt atbilstošu aizsardzību ar VDI amatpersonu personas datiem saistītai informācijai, veicot šādas izmaiņas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5.pantā izslēgt vārdus “Satversmes aizsardzības birojs”, jo nav nepieciešams atsevišķi minēt SAB kā kontrolējošo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Parlamentārajam sekretāram, valsts sekretāram, Latvijas Bankas prezidentam un viņa vietniekam, Latvijas Bankas padomes loceklim, Valsts kontrolierim, Valsts kontroles padomes locekļiem, Satversmes aizsardzības biroja direktoram, Korupcijas novēršanas un apkarošanas biroja priekšniekam, Valsts ieņēmumu dienesta ģenerāldirektoram, Nacionālās elektronisko plašsaziņas līdzekļu padomes loceklim, Sabiedrisko elektronisko plašsaziņas līdzekļu padomes loceklim, Sabiedrisko pakalpojumu regulēšanas komisijas padomes loceklim nav atļauts būt tādas komercsabiedrības dalībniekam, akcionāram, biedram, patiesajam labuma guvējam vai tādam individuālajam komersantam, kas saņem publiskas personas institūcijas iepirkumu, valsts finanšu līdzekļus vai valsts garantētus kredītus, izņemot gadījumus, kad tos piešķir atklāta konkursa rezultātā un iepirkumu neveic vai finanšu līdzekļus nepiešķir publiskas personas institūcija, kurā speciālais subjekts ir nodarbināts.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w:t>
            </w:r>
            <w:r w:rsidR="00000000" w:rsidRPr="00000000" w:rsidDel="00000000">
              <w:rPr>
                <w:u w:val="single"/>
                <w:rtl w:val="0"/>
              </w:rPr>
              <w:t xml:space="preserve">VDI vienlīdzīgu, patstāvīgu un neatkarīgu darbību</w:t>
            </w:r>
            <w:r w:rsidR="00000000" w:rsidRPr="00000000" w:rsidDel="00000000">
              <w:rPr>
                <w:rtl w:val="0"/>
              </w:rPr>
              <w:t xml:space="preserve">. Neskatoties uz minēto, atbilstoši grozījumi Interešu konflikta likumā nav veikti, līdz ar to tas joprojām ir saglabājis šo vēsturisko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11.panta otrajā daļā aizstāt vārdus “Satversmes aizsardzības biroja direktoram” ar vārdiem “valsts drošības iestādes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Bankas prezidents un viņa vietnieks, Latvijas Bankas padomes loceklis, Valsts kontrolieris, Valsts kontroles padomes loceklis, Centrālās vēlēšanu komisijas priekšsēdētājs un viņa vietnieks, Centrālās vēlēšanu komisijas sekretārs, Satversmes aizsardzības biroja direktors, tiesībsargs, Konkurences padomes loceklis, Nacionālās elektronisko plašsaziņas līdzekļu padomes loceklis, Sabiedrisko elektronisko plašsaziņas līdzekļu padomes loceklis, Sabiedrisko pakalpojumu regulēšanas komisijas padomes loceklis, Valsts ieņēmumu dienesta ģenerāldirektors, Korupcijas novēršanas un apkarošanas biroja priekšnieks, Finanšu izlūkošanas dienesta priekšnieks, Valsts policijas priekšnieks, Nodokļu un muitas policijas priekšnieks, Valsts drošības dienesta priekšnieks, Valsts robežsardzes priekšnieks, Valsts ugunsdzēsības un glābšanas dienesta priekšnieks, Iekšējās drošības biroja priekšnieks, pašvaldības policijas priekšnieks, tiesnesis, prokurors, zvērināts notārs un zvērināts tiesu izpildītājs, Rūpnieciskā īpašuma apelācijas padomes loceklis papildus 12. panta trešajā daļā noteiktajam var savienot amatu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w:t>
            </w:r>
            <w:r w:rsidR="00000000" w:rsidRPr="00000000" w:rsidDel="00000000">
              <w:rPr>
                <w:u w:val="single"/>
                <w:rtl w:val="0"/>
              </w:rPr>
              <w:t xml:space="preserve">vienlīdzīgu, patstāvīgu un neatkarīgu darbību.</w:t>
            </w:r>
            <w:r w:rsidR="00000000" w:rsidRPr="00000000" w:rsidDel="00000000">
              <w:rPr>
                <w:rtl w:val="0"/>
              </w:rPr>
              <w:t xml:space="preserve">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13.panta otrajā un trešajā daļā aizstāt vārdus “Satversmes aizsardzības biroja direktors” ar vārdiem “valsts drošības iestādes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2. punktā minētās atļaujas izsniegšanu Latvijas Bankas padomes locekļiem lemj Latvijas Bankas prezidents, Valsts kontroles padomes locekļiem – Valsts kontrolieris, Centrālās vēlēšanu komisijas priekšsēdētāja vietniekam – Centrālās vēlēšanu komisijas priekšsēdētājs, Korupcijas novēršanas un apkarošanas biroja priekšniekam un Satversmes aizsardzības biroja direktoram – Ministru prezidents, Satversmes tiesas tiesnešiem (arī priekšsēdētājam un viņa vietniekam) – Satversmes tiesas rīcības sēde, citiem tiesnešiem – attiecīgās tiesas priekšsēdētājs, rajonu (pilsētu) un apgabaltiesu priekšsēdētājiem – tieslietu ministrs, ģenerālprokuroram – Augstākās tiesas priekšsēdētājs, Sabiedrisko pakalpojumu regulēšanas komisijas padomes, Nacionālās elektronisko plašsaziņas līdzekļu padomes, Sabiedrisko elektronisko plašsaziņas līdzekļu padomes locekļiem –  attiecīgās padomes priekšsēdētājs. Par attiecīgo atļauju izsniegšanu citām šā panta trešajā daļā minētajām amatpersonām, kuras amatā iecēlusi, ievēlējusi vai apstiprinājusi Saeima, lemj Saeimas Prezidijs.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vienlīdzīgu, patstāvīgu un neatkarīgu darbību.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13.panta otrajā un trešajā daļā aizstāt vārdus “Satversmes aizsardzības biroja direktors” ar vārdiem “valsts drošības iestādes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drošības iestādēs nodarbinātie mantiskā stāvokļa un interešu deklarācijas iesniedz Satversmes aizsardzības biroja direktoram,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vienlīdzīgu, patstāvīgu un neatkarīgu darbību.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15.panta piektajā daļā aizstāt vārdus “Satversmes aizsardzības biroja” ar vārdiem “attiecīgās valsts drošības iestādes”, nosakot, ka VDI amatpersonas savas mantiskā stāvokļa un interešu deklarācijas iesniedz attiecīgās VDI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Satversmes aizsardzības biroja direktors mantiskā stāvokļa un interešu deklarāciju iesniedz ģenerālprokuroram.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vienlīdzīgu, patstāvīgu un neatkarīgu darbību.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15.panta sestajā daļā aizstāt vārdus “Satversmes aizsardzības biroja direktors” ar vārdiem “valsts drošības iestādes vadītājs”,nosakot, ka VDI vadītāji savas deklarācijas iesniedz ģenerālprokuroram;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un Satversmes aizsardzības birojam atbilstoši šā likuma 15. panta trešajā, ceturtajā un piektajā daļā paredzētajai mantiskā stāvokļa un interešu deklarāciju iesniegšanas piekritībai ir pienākums pārbaudīt: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vienlīdzīgu, patstāvīgu un neatkarīgu darbību.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šī likumprojekta 22. pantā noteiktā Kompetence administratīvo pārkāpumu procesā atbilstoši par likumprojekta 21. panta pirmajā un otrajā daļā minētajiem pārkāpumiem veic Valsts ieņēmumu dienests,bet 21. panta trešajā, ceturtajā, piektajā un sestajā daļā minētajiem pārkāpumiem veic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pirmajā un otrajā daļā izslēgt vārdus “un Satversmes aizsardzības birojam”, jo nav nepieciešams atsevišķi minēt SAB kā kontrolējošo institūciju deklarāciju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nepieciešams, mantiskā stāvokļa un interešu deklarācijas pārbaudes gaitā Valsts ieņēmumu dienestam un Satversmes aizsardzības birojam ir tiesības pieprasīt un saņemt informāciju un dokumentus no attiecīgā valsts pārvaldē nodarbinātā, publiskas personas institūcijām, komersantiem, biedrībām, nodibinājumiem vai politiskajām organizācijām un to apvienībām, reliģiskajām organizācijām vai citām institūcijām, kā arī no tām personām, kuras norādītas vai saskaņā ar šā likuma noteikumiem bija jānorāda attiecīgajā mantiskā stāvokļa un interešu deklarācijā.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24.jūlijā spēkā stājās grozījumi Valsts drošības iestāžu likumā (turpmāk-VDI) un Satversmes aizsardzības biroja (turpmāk-SAB) likumā, kas no tiem izslēdza SAB pilnvaras attiecībā pret pārējām VDI nodrošinot visu trīs VDI vienlīdzīgu, patstāvīgu un neatkarīgu darbību. Valsts drošības iestāžu likuma 11. panta 1.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šī likumprojekta 22. pantā noteiktā Kompetence administratīvo pārkāpumu procesā atbilstoši par likumprojekta 21. panta pirmajā un otrajā daļā minētajiem pārkāpumiem veic Valsts ieņēmumu dienests,bet 21. panta trešajā, ceturtajā, piektajā un sestajā daļā minētajiem pārkāpumiem veic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pirmajā un otrajā daļā izslēgt vārdus “un Satversmes aizsardzības birojam”, jo nav nepieciešams atsevišķi minēt SAB kā kontrolējošo institūciju deklarāciju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iesniegtos iebildumus būtu maināma anotācija atbilstoši izteiktajiem priekšlikumiem.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iesniegtos iebildumus būtu maināmas 5., 11., 13., 15. un 19. panta anotācijas atbilstoši izteiktajiem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 Stutiņš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07.31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07.31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