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2023.gada 24.oktobra sēdes protokollēmuma (Prot. Nr. 53, 52. §) 8.punktā un Ministru kabineta 2023.gada 21.novembra sēdes protokollēmuma (Prot. Nr. 58, 66. §) 7.punktā doto uzdevumu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25-TA-357</w:t>
    </w:r>
    <w:r>
      <w:br/>
    </w:r>
    <w:r w:rsidR="00000000" w:rsidRPr="00000000" w:rsidDel="00000000">
      <w:rPr>
        <w:rtl w:val="0"/>
      </w:rPr>
      <w:t xml:space="preserve">Izdrukāts 25.03.2025.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25-TA-357</w:t>
    </w:r>
    <w:r>
      <w:br/>
    </w:r>
    <w:r w:rsidR="00000000" w:rsidRPr="00000000" w:rsidDel="00000000">
      <w:rPr>
        <w:rtl w:val="0"/>
      </w:rPr>
      <w:t xml:space="preserve">Izdrukāts 25.03.2025.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