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23-TA-875: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2023. gada 10. janvāra noteikumos Nr. 10 "Latvijas Atveseļošanas un noturības mehānisma plāna 2. komponentes "Digitālā transformācija" 2.2. reformu un investīciju virziena "Uzņēmumu digitālā transformācija un inovācijas" 2.2.1.r. "Uzņēmējdarbības digitālās transformācijas pilna cikla atbalsta izveide ar reģionālo tvērumu" 2.2.1.2.i. investīcijas "Atbalsts procesu digitalizācijai komercdarbībā"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un precizēt anotācijas 5.4. sadaļas 1. tabulā sniegto atbilstības izvērtējumu Eiropas Komisijas 2014. gada 17. jūnija Regulas (ES) Nr. 651/2014 attiecīgā panta konkrētajam punktam pret konkrētu noteikumu projekta punktu, jo šobrīd esošais izvērtējums neatbilst visām noteikumu projektā iekļautajām prasībām.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Jurijs Jenuševskis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40. Šo noteikumu </w:t>
            </w:r>
            <w:r w:rsidR="00000000" w:rsidRPr="00000000" w:rsidDel="00000000">
              <w:rPr>
                <w:rtl w:val="0"/>
              </w:rPr>
              <w:t xml:space="preserve">27. </w:t>
            </w:r>
            <w:r w:rsidR="00000000" w:rsidRPr="00000000" w:rsidDel="00000000">
              <w:rPr>
                <w:rtl w:val="0"/>
              </w:rPr>
              <w:t xml:space="preserve">punktā</w:t>
            </w:r>
            <w:r w:rsidR="00000000" w:rsidRPr="00000000" w:rsidDel="00000000">
              <w:rPr>
                <w:rtl w:val="0"/>
              </w:rPr>
              <w:t xml:space="preserve"> minētais gala labuma guvējs Latvijas Investīciju un attīstības aģentūras izsniegto grantu var izmantot, izvēloties pakalpojuma sniedzēju investīciju projekta īstenošanai no Eiropas digitālās inovācijas centra izveidotā Latvijā pieejamu standartizētu digitālās transformācijas risinājumu kataloga. Veicot pakalpojuma sniedzēja izvēli no kataloga, gala labuma guvējam vienlaikus ir jāievēro publisko iepirkumu jomas normatīvo aktu prasības.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ministrijas 20.04.2023. atzinumā (izziņas 34.punkts) cita starpā tika norādīts: </w:t>
            </w:r>
            <w:r w:rsidR="00000000" w:rsidRPr="00000000" w:rsidDel="00000000">
              <w:rPr>
                <w:i w:val="1"/>
                <w:rtl w:val="0"/>
              </w:rPr>
              <w:t xml:space="preserve">"Papildus vēršam uzmanību, ka ar grozījumiem noteikumu 2.4.apakšpunktā tiek paplašināta gala labuma guvēja definīcija, ietverot arī valsts un pašvaldību kapitālsabiedrības, kas var būt Publisko iepirkumu likuma (turpmāk - PIL) subjekti, kuriem iepirkuma līguma noslēgšanai jāpiemēro PIL. Ņemot to vērā, lūdzam izvērtēt, vai šīs izmaiņas neietekmē noteikumu 40.punktā paredzēto regulējumu, kurš tika veidots piemērošanai MKN Nr.104 subjektiem, nevis PIL subjektiem. Gadījumā, ja pastāv kaut vai teorētiska iespējamība, ka noteikumu 40.punktā paredzētais varētu attiekties uz PIL subjektiem, Finanšu ministrijas ieskatā, noteikumu 40.punktā paredzētais regulējums nebūs izpildāms."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lūdzam noteikumu projekta anotācijā ietvert skaidrojumu, kas apliecinātu, ka šo noteikumu ietvarā 27.punkts (un lūdz ar to arī noteikumu 40.punkts) attiecas tikai uz sīkajiem (mikro) un mazajiem komersantiem, kas atbilstoši izmaiņām noteikumu 2.4.apakšpunktā nevar būt, piemēram, valsts vai pašvaldību kapitālsabiedrība vai cits PIL subjekts.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Iveta Cirse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60. Atbalstu šo noteikumu </w:t>
            </w:r>
            <w:r w:rsidR="00000000" w:rsidRPr="00000000" w:rsidDel="00000000">
              <w:rPr>
                <w:rtl w:val="0"/>
              </w:rPr>
              <w:t xml:space="preserve">54. </w:t>
            </w:r>
            <w:r w:rsidR="00000000" w:rsidRPr="00000000" w:rsidDel="00000000">
              <w:rPr>
                <w:rtl w:val="0"/>
              </w:rPr>
              <w:t xml:space="preserve">punktā</w:t>
            </w:r>
            <w:r w:rsidR="00000000" w:rsidRPr="00000000" w:rsidDel="00000000">
              <w:rPr>
                <w:rtl w:val="0"/>
              </w:rPr>
              <w:t xml:space="preserve"> minētajos gadījumos nepiešķir šādām nozarēm un darbībām: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Uzturam iepriekš izteikto komentāru par MK noteikumu 60.punktu un principa "Nenodarīt būtisku kaitējumu" atspoguļošanu MK noteikumos. Lūdzam MK noteikumu 60.punktā norādīt principa redakcijas atbilstoši Padomes īstenošanas lēmumā par Latvijas Atveseļošanas un noturības plāna novērtējuma apstiprināšanu (CID) noteiktajam. Ja nepieciešams, aicinām EM papildināt MK noteikumu projektu ar jaunu punktu, kurā norādīti sīkāki principa piemērošanas nosacījumi LIAA vajadzībām pēc analoģijas ar 2.2.1.1.i. un 2.2.1.4.i. MK noteikumu grozījumu projektiem, kas tiek skaņoti paralēli.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Sanda Blumberga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23-TA-875</w:t>
    </w:r>
    <w:r>
      <w:br/>
    </w:r>
    <w:r w:rsidR="00000000" w:rsidRPr="00000000" w:rsidDel="00000000">
      <w:rPr>
        <w:rtl w:val="0"/>
      </w:rPr>
      <w:t xml:space="preserve">Izdrukāts 12.07.2023. 15.09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23-TA-875</w:t>
    </w:r>
    <w:r>
      <w:br/>
    </w:r>
    <w:r w:rsidR="00000000" w:rsidRPr="00000000" w:rsidDel="00000000">
      <w:rPr>
        <w:rtl w:val="0"/>
      </w:rPr>
      <w:t xml:space="preserve">Izdrukāts 12.07.2023. 15.09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Atzinumi_23-TA-875.docx</dc:title>
</cp:coreProperties>
</file>

<file path=docProps/custom.xml><?xml version="1.0" encoding="utf-8"?>
<Properties xmlns="http://schemas.openxmlformats.org/officeDocument/2006/custom-properties" xmlns:vt="http://schemas.openxmlformats.org/officeDocument/2006/docPropsVTypes"/>
</file>