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vai Izziņā sniegt skaidrojumu, vai papildus nepieciešamais finansējums datu migrācijas īstenošanas nodrošināšanai no esošajām Valsts sociālās apdrošināšanas aģentūras grāmatvedības un personāla vadības IS ir iekļauts (paredzēts) aktivitātē “Iestāžu esošo integrāciju pārnese vai jaunu integrāciju izstrāde ar centrālo resursu vadības sistēmu tiks nodrošināta likuma par “Par valsts budžetu 2024. gadam un budžeta ietvaru 2024., 2025. un 2026. gadam” noteiktajam, piešķirot finansējumu iestādei” un vai nepieciešamais finansējums minēto procesu nodrošināšanai tiks pārdalīts VSAA.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13.09.2024.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13.09.2024.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