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Noteikumi par speciālās regulatīvās vides izveidi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speciālās regulatīvās vides izveidi un īstenošanu" sākotnējās ietekmes (ex-ante) novērtējuma ziņojuma (turpmāk - anotācija) 1.3. sadaļas “Pašreizējā situācija, problēmas un risinājumi” apskšsadalā “Risinājuma apraksts” tiek norādīts: </w:t>
            </w:r>
            <w:r w:rsidR="00000000" w:rsidRPr="00000000" w:rsidDel="00000000">
              <w:rPr>
                <w:i w:val="1"/>
                <w:rtl w:val="0"/>
              </w:rPr>
              <w:t xml:space="preserve">“Tāpat, lai garantētu speciālās regulatīvās vides integritāti, novērstu reputācijas riskus un aizsargātu sabiedrības intereses, nodrošinot, ka iespējamu regulatīvo atvieglojumu ietvaros darbojas tikai uzticami un augstiem ētikas standartiem atbilstoši subjekti, speciālās regulatīvās vides izveidei un īstenošanai </w:t>
            </w:r>
            <w:r w:rsidR="00000000" w:rsidRPr="00000000" w:rsidDel="00000000">
              <w:rPr>
                <w:b w:val="1"/>
                <w:i w:val="1"/>
                <w:u w:val="single"/>
                <w:rtl w:val="0"/>
              </w:rPr>
              <w:t xml:space="preserve">nav tiesīgs pieteikties pieteicējs</w:t>
            </w:r>
            <w:r w:rsidR="00000000" w:rsidRPr="00000000" w:rsidDel="00000000">
              <w:rPr>
                <w:i w:val="1"/>
                <w:rtl w:val="0"/>
              </w:rPr>
              <w:t xml:space="preserve">, </w:t>
            </w:r>
            <w:r w:rsidR="00000000" w:rsidRPr="00000000" w:rsidDel="00000000">
              <w:rPr>
                <w:b w:val="1"/>
                <w:i w:val="1"/>
                <w:rtl w:val="0"/>
              </w:rPr>
              <w:t xml:space="preserve">kuram nav piemēroti</w:t>
            </w:r>
            <w:r w:rsidR="00000000" w:rsidRPr="00000000" w:rsidDel="00000000">
              <w:rPr>
                <w:i w:val="1"/>
                <w:rtl w:val="0"/>
              </w:rPr>
              <w:t xml:space="preserve"> piespiedu ietekmēšanas līdzekļi saskaņā ar Krimināllikumu vai kura piesaistītie partneri vai eksperti uz līgumattiecību pamata</w:t>
            </w:r>
            <w:r w:rsidR="00000000" w:rsidRPr="00000000" w:rsidDel="00000000">
              <w:rPr>
                <w:b w:val="1"/>
                <w:i w:val="1"/>
                <w:rtl w:val="0"/>
              </w:rPr>
              <w:t xml:space="preserve"> nav sodīti </w:t>
            </w:r>
            <w:r w:rsidR="00000000" w:rsidRPr="00000000" w:rsidDel="00000000">
              <w:rPr>
                <w:i w:val="1"/>
                <w:rtl w:val="0"/>
              </w:rPr>
              <w:t xml:space="preserve">par smaga vai sevišķi smaga noziedzīga nodarījuma izdarīšanu speciālās regulatīvās vides jomā, izņemot personas, kas reabilitētas vai kuru sodāmība dzēsta.”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anotācijas tekstu atbilstoši noteikumu projekta 5.4.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 (Larisa Tumaņana (IEM)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31.07.2025.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31.07.2025.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Atzinumi_24-TA-2027.docx</dc:title>
</cp:coreProperties>
</file>

<file path=docProps/custom.xml><?xml version="1.0" encoding="utf-8"?>
<Properties xmlns="http://schemas.openxmlformats.org/officeDocument/2006/custom-properties" xmlns:vt="http://schemas.openxmlformats.org/officeDocument/2006/docPropsVTypes"/>
</file>