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23-TA-1439: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atklātu projektu konkursa veidā Eiropas lauksaimniecības fonda lauku attīstībai investīcijām materiālajos aktīvos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Vispārējie atbalsta saņemšanas nosacījumi intervencē 4.2. "Atbalsts ieguldījumiem pārstrādē"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projekta 61.punktā, kas atrodas noteikumu projekta 2.5.2.sadaļā, ir minēts, ka,</w:t>
            </w:r>
            <w:r w:rsidR="00000000" w:rsidRPr="00000000" w:rsidDel="00000000">
              <w:rPr>
                <w:i w:val="1"/>
                <w:rtl w:val="0"/>
              </w:rPr>
              <w:t xml:space="preserve"> "ja projektā paredzamais galaprodukts nav minēts Līguma par Eiropas Savienības darbību I pielikumā, atbalstu sniedz dotāciju veidā saskaņā ar Komisijas regulas Nr.  651/2014 14. pantu, ievērojot Komisijas regulas Nr. 651/2014 5. panta 2. punkta "a" apakšpunkta nosacījumus"</w:t>
            </w:r>
            <w:r w:rsidR="00000000" w:rsidRPr="00000000" w:rsidDel="00000000">
              <w:rPr>
                <w:rtl w:val="0"/>
              </w:rPr>
              <w:t xml:space="preserve">, nav skaidrs, vai atbalstam noteikumu projekta 2.5.1.sadaļas ietvaros plānots arī piemērot Komisijas regulas Nr.651/2014 14.pantu vai citu komercdarbības atbalsta regulējumu. Attiecīgi lūdzam papildināt šo noteikumu projekta sadaļu ar atsauci uz komercdarbības atbalsta regulējumu, kuru piemērojot, šajā sadaļā minētie nosacījumi ir ievērojami. Ņemot vērā, ka šajā sadaļā minētās izmaksas plānotas lauksaimniecības produktu pārstrādei, mūsuprāt, jāpiemēro Komisijas regulas Nr.651/2014 14.pants. No noteikumu projekta jāgūst skaidrība, kurām izmaksām atbalsts tiek piešķirts saskaņā ar minēto regulējumu. Lūdzam attiecīgi precizēt noteikumu projektu nodrošinot, ka attiecībā uz ieguldījumiem saistībā ar lauksaimniecības produktu pārstrādi šī noteikumu projekta ietvaros tiek ievēroti visi nosacījumi, ko paredz minētais komercdarbības atbalsta regulējums.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Šo noteikumu </w:t>
            </w:r>
            <w:r w:rsidR="00000000" w:rsidRPr="00000000" w:rsidDel="00000000">
              <w:rPr>
                <w:rtl w:val="0"/>
              </w:rPr>
              <w:t xml:space="preserve">1.5.</w:t>
            </w:r>
            <w:r w:rsidR="00000000" w:rsidRPr="00000000" w:rsidDel="00000000">
              <w:rPr>
                <w:rtl w:val="0"/>
              </w:rPr>
              <w:t xml:space="preserve"> apakšpunktā minētajā intervencē maksimālais attiecināmo izmaksu apmērs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to, ka tiek ievēroti Komisijas regulas Nr.651/2014 nosacījumi, lūdzam anotācijā iekļaut skaidrojumu no izziņas 22.punkta, kurā ZM, atbildot uz FM izteikto iebildumu, ir skaidrojusi to, ka noteikumu projekta ietvaros netiek pārsniegtas Komisijas regulas Nr.651/2014 4.panta 1.punkta a) apakšpunktā noteiktās robežvērtības, jo nav plānots sniegt atbalstu tādiem projektiem (ieguldījumam, kura attiecināmās izmaksas ir EUR 110 miljoni vai vairāk, atbalsta summas vienam uzņēmumam vienā ieguldījumu projektā nepārsniegs (tā kā Latvijai reģionālā atbalsta maksimālā intensitāte ir 30 %) EUR 24,75 miljonus).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60.1.4. lauksaimniecības produkcijas pirmapstrādes un uzglabāšanas tehnika, aprīkojums un iekārtas – tikai tad, ja pirmapstrāde un uzglabāšana ir daļa no saimnieciskās darbības veicēja tehnoloģiskā procesa;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lauksaimniecības produkcijas pirmapstrādes un uzglabāšanas tehnika, aprīkojums un iekārtas – tikai tad, ja pirmapstrāde un uzglabāšana ir daļa no saimnieciskās darbības veicēja tehnoloģiskā procesa, neietilpst Komisijas regulas Nr.651/2014 2.panta 10.punkta tvērumā, līdz ar to aicinām šo izmaksu veidu neiekļaut pie izmaksām, kas attiecināmas uz atbalstu, ko plānots piešķirt ar Komisijas regulas Nr.651/2014 14.pantu.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Valsts atbalsta nosacījumu piemērošana intervencē 4.2. "Atbalsts ieguldījumiem pārstrādē"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Komisijas regulas Nr.651/2014 nosacījumu ievērošanu, lūdzam atgriezt noteikumu projektā nosacījumu par to, ka uz atbalsta piešķiršanas brīdi tiek pārbaudīta atbalsta pretendenta atbilstība grūtībās nonākuša komersanta statusam saskaņā ar Komisijas regulas Nr.651/2014 2.panta 18.punkta definīciju un ka atbalsta pretendenta atbilstība Komisijas regulas Nr.651/2014 2.panta 18.punkta c) apakšpunktam tiek pārbaudīta ar apliecinājuma palīdzību. Skaidrojam, ka Ministru kabineta 2023.gada 7. marta noteikumu Nr.113 "Valsts un Eiropas Savienības atbalsta piešķiršanas, administrēšanas un uzraudzības vispārējā kārtība lauku un zivsaimniecības attīstībai" 61.1.punkts neaptver visu, ko prasa Komisijas regulas Nr.651/2014 2.panta 18.punkts.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Ja projektā paredzamais galaprodukts nav minēts Līguma par Eiropas Savienības darbību I pielikumā, atbalstu sniedz dotāciju veidā saskaņā ar Komisijas regulas Nr.  651/2014 14. pantu, ievērojot Komisijas regulas Nr. 651/2014 5. panta 2. punkta "a" apakšpunkta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atbalsts saskaņā ar Komisijas regulas Nr.651/2014 14.pantu tiek sniegts tikai tādām lauksaimniecības produktu pārstrādes darbībām, kas atbilst Komisijas regulas Nr.651/2014 2.panta 10.punktā noteiktajai definīcijai, lūdzam precizēt noteikuma projekta 61.punktu aiz vārdiem " ievērojot Komisijas regulas Nr.651/2014" precizēt teikuma daļu šādā redakcijā - 2.panta 10.punkta un 5.panta 2.punkta "a" apakšpunkta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Sniedzot šo noteikumu </w:t>
            </w:r>
            <w:r w:rsidR="00000000" w:rsidRPr="00000000" w:rsidDel="00000000">
              <w:rPr>
                <w:rtl w:val="0"/>
              </w:rPr>
              <w:t xml:space="preserve">61.</w:t>
            </w:r>
            <w:r w:rsidR="00000000" w:rsidRPr="00000000" w:rsidDel="00000000">
              <w:rPr>
                <w:rtl w:val="0"/>
              </w:rPr>
              <w:t xml:space="preserve"> punktā minēto atbalstu, attiecināmi ir ieguldījumi materiālajos aktīvos atbilstoši šo noteikumu </w:t>
            </w:r>
            <w:r w:rsidR="00000000" w:rsidRPr="00000000" w:rsidDel="00000000">
              <w:rPr>
                <w:rtl w:val="0"/>
              </w:rPr>
              <w:t xml:space="preserve">60.</w:t>
            </w:r>
            <w:r w:rsidR="00000000" w:rsidRPr="00000000" w:rsidDel="00000000">
              <w:rPr>
                <w:rtl w:val="0"/>
              </w:rPr>
              <w:t xml:space="preserve"> punktā noteiktajām attiecināmajām izmaksām. Materiālie aktīvi atbilst Komisijas regulas Nr. 651/2014 2. panta 29. punkta definīcijai, kā arī 2. panta 49. punkta "a" apakšpunktā minētajai sākotnējo ieguldījumu definīcijai. Šo noteikumu ietvaros nav attiecināmi ieguldījumi nemateriālajos aktīvos.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atbilstību Komisijas regulas Nr.651/2014 14.panta 5.punktam un 6.punktam gan attiecībā uz aktīvu iegādi, gan līzingu, lūdzam atbilstoši papildināt noteikumu projekta 62.punktu. Šobrīd Komisijas regulas Nr.651/2014 14.panta 6.punkta norma noteikumu  projekta 76.punktā attiecināta tikai uz gadījumu, kad izmanto finanšu līzinga līdzekļus.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Sniedzot šo noteikumu </w:t>
            </w:r>
            <w:r w:rsidR="00000000" w:rsidRPr="00000000" w:rsidDel="00000000">
              <w:rPr>
                <w:rtl w:val="0"/>
              </w:rPr>
              <w:t xml:space="preserve">61.</w:t>
            </w:r>
            <w:r w:rsidR="00000000" w:rsidRPr="00000000" w:rsidDel="00000000">
              <w:rPr>
                <w:rtl w:val="0"/>
              </w:rPr>
              <w:t xml:space="preserve"> punktā minēto atbalstu, attiecināmi ir ieguldījumi materiālajos aktīvos atbilstoši šo noteikumu </w:t>
            </w:r>
            <w:r w:rsidR="00000000" w:rsidRPr="00000000" w:rsidDel="00000000">
              <w:rPr>
                <w:rtl w:val="0"/>
              </w:rPr>
              <w:t xml:space="preserve">60.</w:t>
            </w:r>
            <w:r w:rsidR="00000000" w:rsidRPr="00000000" w:rsidDel="00000000">
              <w:rPr>
                <w:rtl w:val="0"/>
              </w:rPr>
              <w:t xml:space="preserve"> punktā noteiktajām attiecināmajām izmaksām. Materiālie aktīvi atbilst Komisijas regulas Nr. 651/2014 2. panta 29. punkta definīcijai, kā arī 2. panta 49. punkta "a" apakšpunktā minētajai sākotnējo ieguldījumu definīcijai. Šo noteikumu ietvaros nav attiecināmi ieguldījumi nemateriālajos aktīvos.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projekta 62.punktā ir atsauce uz noteikumu projekta 60.punktu, kurš ir citā noteikumu projekta sadaļā, taču, kā secināms no 62.punkta, attiecas uz atbalstu, kas tiek piešķirts saskaņā ar Komisijas regulu Nr.651/2014, lūdzam noteikumu projekta 60.punktā uzskaitītās attiecināmās izmaksas pārcelt uz noteikumu projekta 2.5.2.sadaļu.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Ja atbalsta projekts uzskatāms par vienotu investīciju projektu un tiek veikta tā pati vai līdzīga darbība, kas noteikta Komisijas regulas Nr.651/2014 2.panta 50.punktā, kas noteikta Komisijas regulas Nr.651/2014 2.panta 50.punktā, atbalstu piešķir atbilstoši Komisijas regulas Nr. 651/2014 14. panta 13. punktam, piemērojot Komisijas regulas Nr. 651/2014 2.panta 20.punkta un 14. panta 13. punkta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22.punktā izteikto FM iebildumu daļā par to, kurā lūgts, ka, ja projekta virzītājs atbalstu tādiem projektiem, kas varētu kvalificēties kā lieli ieguldījumu projekti, neparedz, lūdzam to atbilstoši norādīt MK noteikumu projektā. Lūdzam attiecīgi papildināt noteikumu projektu ar atbilstošu punktu, kas noteiktu, ka šo noteikumu ietvaros nav paredzēts sniegt atbalstu lieliem projektiem, kas pārsniegtu 50 milj.euro (kā to definēt Komisijas regulas Nr.651/2014 2.panta 52.punkts).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pārskatīt noteikumu projekta 66.punkta redakciju, lai precizētu, ka Komisijas regulas 2.panta 20.punktā minētais jāievēro tikai gadījumā, ja vienots investīciju projekts pārsniedz liela investīciju projekta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tehniski lūdzam precizēt noteikumu projekta 66.punktu, jo atsauce uz Komisijas regulas Nr.651/2014 2.panta 50.punktu atkārtojas.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Piešķirto finansējumu šajos noteikumos var apvienot ar citā atbalsta programmā vai </w:t>
            </w:r>
            <w:r w:rsidR="00000000" w:rsidRPr="00000000" w:rsidDel="00000000">
              <w:rPr>
                <w:i w:val="1"/>
                <w:rtl w:val="0"/>
              </w:rPr>
              <w:t xml:space="preserve">ad-hoc</w:t>
            </w:r>
            <w:r w:rsidR="00000000" w:rsidRPr="00000000" w:rsidDel="00000000">
              <w:rPr>
                <w:rtl w:val="0"/>
              </w:rPr>
              <w:t xml:space="preserve"> atbalsta projektā piešķirto finansējumu, tai skaitā par tām pašām attiecināmajām izmaksām un ar </w:t>
            </w:r>
            <w:r w:rsidR="00000000" w:rsidRPr="00000000" w:rsidDel="00000000">
              <w:rPr>
                <w:i w:val="1"/>
                <w:rtl w:val="0"/>
              </w:rPr>
              <w:t xml:space="preserve">de minimis</w:t>
            </w:r>
            <w:r w:rsidR="00000000" w:rsidRPr="00000000" w:rsidDel="00000000">
              <w:rPr>
                <w:rtl w:val="0"/>
              </w:rPr>
              <w:t xml:space="preserve"> atbalstu, ievērojot nosacījumu, ka saskaņā ar šiem noteikumiem piešķirtais finansējums kopā ar citā atbalsta programmā vai </w:t>
            </w:r>
            <w:r w:rsidR="00000000" w:rsidRPr="00000000" w:rsidDel="00000000">
              <w:rPr>
                <w:i w:val="1"/>
                <w:rtl w:val="0"/>
              </w:rPr>
              <w:t xml:space="preserve">ad-hoc</w:t>
            </w:r>
            <w:r w:rsidR="00000000" w:rsidRPr="00000000" w:rsidDel="00000000">
              <w:rPr>
                <w:rtl w:val="0"/>
              </w:rPr>
              <w:t xml:space="preserve"> atbalsta projektā piešķirto finansējumu nepārsniedz maksimāli pieļaujamo šajos noteikumos noteikto reģionālā finansējuma intensitāti atbilstoši Latvijas Republikas statistiskajiem reģioniem (NUTS 3 saskaņā ar 2021. gada klasifikāciju):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anotācijas skaidri neizriet informācija par to, no kādiem bonusiem faktiski sastāv maksimālā atbalsta intensitāte, lūdzam precizēt anotācijā sniegto skaidrojumu tā, lai tas skaidri atspoguļotu, kāda ir pasākumam piemērojamā atbalsta bāzes intensitāte un kāds ir piemērojamais bonuss (MVU bonuss, mazapdzīvotu reģionu bonuss vai TPF bonuss) katrā konkrētā reģiona grupā.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pasākuma ietvaros atbalsts sīkajiem un mazajiem komersantiem  Limbažu, Ogres, Saulkrastu, Tukuma novadā un Pierīgas statistiskajā reģionā nav paredzēts, jo konstatējam, ka noteikumu projekta 67.punktā nav minēta tiem piemērojamā intensitāte.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Atbalsta pretendents, kas darbojas gan Komisijas regulas Nr. 651/2014 1. panta 3. punkta "a", "b" vai "c" apakšpunktā vai 13. panta "a" vai "b" apakšpunktā minētajās nozarēs, gan citās nozarēs, uz kurām attiecas Komisijas regulas Nr. 651/2014 darbības jomas, nodala atbalstāmās darbības vai finanšu plūsmas no citu darbības nozaru finanšu plūsmas, tādējādi nodrošinot, ka darbības izslēgtajās nozarēs negūst labumu no atbalsta, kas piešķirts saskaņā ar Komisijas regulu Nr. 651/2014. Atbalstu nesniedz darbībām, kas noteiktas Komisijas regulas Nr. 651/2014 1. panta 2. punkta "c" un "d" 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25.punktā izteikto FM iebildumu un atkārtoti lūdzam precizēt noteikumu projektu, norādot nozares, kurām netiks sniegts atbalsts saskaņā ar Komisijas regulu Nr.651/2014, jo noteikumu projektā neatbalstāmās nozares norādītas nav. Noteikumu projektā ir ietverts tikai nosacījums par neatbalstāmo nozaru darbību vai finanšu plūsmu nodalīšanu. Lūdzam papildināt noteikumu projekta 71.punktu.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Jaunu materiālo aktīvu iegādei, kas attiecināmi saskaņā ar šo noteikumu </w:t>
            </w:r>
            <w:r w:rsidR="00000000" w:rsidRPr="00000000" w:rsidDel="00000000">
              <w:rPr>
                <w:rtl w:val="0"/>
              </w:rPr>
              <w:t xml:space="preserve">60.</w:t>
            </w:r>
            <w:r w:rsidR="00000000" w:rsidRPr="00000000" w:rsidDel="00000000">
              <w:rPr>
                <w:rtl w:val="0"/>
              </w:rPr>
              <w:t xml:space="preserve"> punktu, izmantojot finanšu līzinga līdzekļus, ievēro Komisijas regulas Nr. 651/2014 14. panta 6. punkta "b" apakšpunkta nosacījumus, un noslēgtajā finanšu līzinga līgumā atbalsta saņēmējs paredz pēc minētā līguma termiņa beigām izpirkt saskaņā ar projektu iegādātos aktīvus.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40.punktā izteikto FM iebildumu. Skaidrojam, ka šajā noteikumu projekta punktā ietvertā atsauce uz noteikumu projekta 60.punktu nav korekta, jo noteikumu projekta 60.punktā ir minētas gan izmaksas, kurām piemēro Komisijas regulas Nr.651/2014 14.pantu, gan citas izmaksas. Tikai atbalstam, ko plānots sniegt saskaņā ar Komisijas regulas Nr.651/2014 14.pantu, ir jānodrošina visu aktīvu atbilstība Komisijas regulas Nr.651/2014 14.panta 6.punktam. Aicinām atbilstoši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Iegūstot šo noteikumu </w:t>
            </w:r>
            <w:r w:rsidR="00000000" w:rsidRPr="00000000" w:rsidDel="00000000">
              <w:rPr>
                <w:rtl w:val="0"/>
              </w:rPr>
              <w:t xml:space="preserve">61.</w:t>
            </w:r>
            <w:r w:rsidR="00000000" w:rsidRPr="00000000" w:rsidDel="00000000">
              <w:rPr>
                <w:rtl w:val="0"/>
              </w:rPr>
              <w:t xml:space="preserve">  apakšpunktā minēto galaproduktu, atbalsta pretendents saskaņā ar Komisijas regulas Nr. 651/2014 14. panta 14. punktu, nodrošina, ka finansiālais ieguldījums ir vismaz 25 procenti no attiecināmajām izmaksām, izmantojot pašu līdzekļus vai ārējo finansējumu, par kuru nav saņemts publiskais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skaidrs, ka atbalsta piešķiršanas brīdī tiek nodrošināta atbilstība Komisijas regulai Nr.651/2014, lūdzam 77.punktu precizēt,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"Piešķirot atbalstu saskaņā ar Komisijas regulas Nr.651/2014 14.pantu, atbalsta sniedzējs pārliecinās, ka atbalsta pretendents nodrošina, ka vismaz 25 procenti no attiecināmajām izmaksām tiek segti no pašu līdzekļiem vai ārējā finansējuma, par kuru nav saņemts nekāds publiskais atbalsts, saskaņā ar Komisijas regulas Nr.651/2014 14.panta 14.punktu."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80.2. 30 000 </w:t>
            </w:r>
            <w:r w:rsidR="00000000" w:rsidRPr="00000000" w:rsidDel="00000000">
              <w:rPr>
                <w:i w:val="1"/>
                <w:rtl w:val="0"/>
              </w:rPr>
              <w:t xml:space="preserve">euro </w:t>
            </w:r>
            <w:r w:rsidR="00000000" w:rsidRPr="00000000" w:rsidDel="00000000">
              <w:rPr>
                <w:rtl w:val="0"/>
              </w:rPr>
              <w:t xml:space="preserve">šo noteikumu </w:t>
            </w:r>
            <w:r w:rsidR="00000000" w:rsidRPr="00000000" w:rsidDel="00000000">
              <w:rPr>
                <w:rtl w:val="0"/>
              </w:rPr>
              <w:t xml:space="preserve">46.1.</w:t>
            </w:r>
            <w:r w:rsidR="00000000" w:rsidRPr="00000000" w:rsidDel="00000000">
              <w:rPr>
                <w:rtl w:val="0"/>
              </w:rPr>
              <w:t xml:space="preserve">  un </w:t>
            </w:r>
            <w:r w:rsidR="00000000" w:rsidRPr="00000000" w:rsidDel="00000000">
              <w:rPr>
                <w:rtl w:val="0"/>
              </w:rPr>
              <w:t xml:space="preserve">48.2.4.</w:t>
            </w:r>
            <w:r w:rsidR="00000000" w:rsidRPr="00000000" w:rsidDel="00000000">
              <w:rPr>
                <w:rtl w:val="0"/>
              </w:rPr>
              <w:t xml:space="preserve"> ​​​​​​​ apakšpunktā minēto atbalsta pretendentu iesniegtajiem projektiem.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noteikumu projekta 48.2.4.apakšpunktu, jo tajā nav minēta pretendenta pazīme, bet gan konkrēta aktivitāte.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Ja tiek pārkāpti Komisijas regulas Nr. 651/2014 nosacījumi, atbalsta saņēmējam ir pienākums atmaksāt Lauku atbalsta dienestam visu nelikumīgi saņemto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piešķirtais komercdarbības atbalsts ir atgūstams tikai gadījumā, ja tas ir nelikumīgs, lūdzam precizēt noteikumu projekta 84.punktu, dzēšot vārdu "visu", lai novērstu nekorektu interpretācijas risku, ka visos gadījumos būtu atgūstams viss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Zemkopības ministrijai ir pienākums Eiropas Komisijai noteiktā periodā pēc normatīvā akta spēkā stāšanās SANI2 sistēmā paziņot informācijas kopsavilkumu par sniegto atbalstu saskaņā ar Komisijas regulas Nr.651/2014 14.pantu, taču šī pasākuma ietvaros atbalsts tiek sniegts ne tikai ar minēto regulējumu, lūdzam jūs izvērtēt iespēju apzināt šī pasākuma ietvaros plānoto finansējuma apjomu piešķiršanai saskaņā ar Komisijas regulas Nr.651/2014 14.pantu un ar minēto informāciju papildināt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3.sadaļā 2025. gadam ailē "saskaņā ar vidēja termiņa budžeta ietvaru" precizēt 2.1.apakšpunktā norādīto informāciju, 2027. gadam izmaiņas 1.1. apakšpunktā un 2.1.apakšpunktā norādīt, salīdzinot ar 2026.gada vidēja termiņa budžeta ietvaram plānoto, kā arī papildināt  6.punktu ar skaidrojumu, ka 2024., 2025., 2026.gadam kā plāns norādīts finansējums, kas ir piešķirts saskaņā ar Ministru kabineta 2023.gada 13.janvāra sēdes lēmumu (prot. Nr.2 1.§ 2.punkts) atbalstīto prioritāro pasākumu “Atbalsts lauku attīstības politikai, īstenojot Kopējās lauksaimniecības politikas Stratēģisko plānu 2023.-2027. gadam”, un izmaiņas 2027.gadam norādītas kā izmaiņas pret 2026.gada plānu.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23-TA-1439</w:t>
    </w:r>
    <w:r>
      <w:br/>
    </w:r>
    <w:r w:rsidR="00000000" w:rsidRPr="00000000" w:rsidDel="00000000">
      <w:rPr>
        <w:rtl w:val="0"/>
      </w:rPr>
      <w:t xml:space="preserve">Izdrukāts 16.02.2024. 17.59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23-TA-1439</w:t>
    </w:r>
    <w:r>
      <w:br/>
    </w:r>
    <w:r w:rsidR="00000000" w:rsidRPr="00000000" w:rsidDel="00000000">
      <w:rPr>
        <w:rtl w:val="0"/>
      </w:rPr>
      <w:t xml:space="preserve">Izdrukāts 16.02.2024. 17.59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Atzinumi_23-TA-1439.docx</dc:title>
</cp:coreProperties>
</file>

<file path=docProps/custom.xml><?xml version="1.0" encoding="utf-8"?>
<Properties xmlns="http://schemas.openxmlformats.org/officeDocument/2006/custom-properties" xmlns:vt="http://schemas.openxmlformats.org/officeDocument/2006/docPropsVTypes"/>
</file>