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23-TA-621: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dabas liegumiem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(Akmeņdziru staignāji)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(Amatas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(Asaru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(Audulītes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(Augsto kalnu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(Augštupītes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(Bārtas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(Birzes purvi)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(Bolupes palienes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(Briežezera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(Celmu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(Davelnīša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(Dravnieku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(Dunalkas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(Dūkšupes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(Elkšķenes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(Ellītes purvs)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(Gadrinkas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(Gardenes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(Gārzdes strauta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(Grīdnieku tīrelis)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(Iecavas paliene)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(Iecavas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(Ilzina un Zosina ezeru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(Istras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(Jūgupes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(Jūrenvalka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(Kaigu purvs)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(Kaļķciema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(Korģes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(Krācējgrāvja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(Kroģes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(Krustceļu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(Ķivuļurga)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(Ladas upes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(Linezers)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(Līdumu mežs)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(Lobes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(Maizezers)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(Mazā Kurtoša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(Mazās Juglas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(Mazupes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(Medņu kalni)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(Mežmalu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(Mērsraga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(Miltiņu platlapju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(Murmastienes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(Ostupes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(Pasilciema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(Pečora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(Pededzes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(Pērtupes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(Pilskalnu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(Plaužu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(Ponakstes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(Priedulāju mežs)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(Purgailes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(Pūļa purvs)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(Rucavas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(Salacas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(Sāmaņu pūrs)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(Sekstu ezers un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(Skolasupes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(Skudru tīrelis)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(Skursteņu platlapju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(Sniķera dīķa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(Sodzera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(Soģupes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(Strodu strauta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(Tumpšupes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(Vedzes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(Vidagas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(Vidusburtnieks)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(Viesītes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(Vijatas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(Viricas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(Vorožas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(Zaborovjes ezera purvs un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(Zilupes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viedokļu pārskats (ar VARAM komentāriem))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sadarbībā ar Finanšu ministriju gadskārtējā valsts budžeta likumprojekta un vidēja termiņa budžeta ietvara likumprojekta sagatavošanas procesā iesniegt izskatīšanai Ministru kabinetā priekšlikumus par efektīvāko piedāvājumu kompensāciju nodrošināšanai par saimnieciskās darbības ierobežojumiem īpaši aizsargājamās dabas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w:t>
            </w:r>
            <w:r w:rsidR="00000000" w:rsidRPr="00000000" w:rsidDel="00000000">
              <w:rPr>
                <w:b w:val="1"/>
                <w:rtl w:val="0"/>
              </w:rPr>
              <w:t xml:space="preserve">noteikumu projekts ir par dabas liegumu noteikšanu, tas nenosaka kārtību kompensāciju nodrošināšanai</w:t>
            </w:r>
            <w:r w:rsidR="00000000" w:rsidRPr="00000000" w:rsidDel="00000000">
              <w:rPr>
                <w:rtl w:val="0"/>
              </w:rPr>
              <w:t xml:space="preserve">, kā arī noteikumu projekta anotācijas 3.sadaļā ir sniegta informācija, ka noteikumu projekts tieši neietekmē valsts un pašvaldību budžetus un ka kompensācijas par mežsaimnieciskās darbības ierobežojumiem (no valsts vai Eiropas Savienības budžeta) tiks nodrošinātas esošo budžetu ietvaros, piebilstot, ka meža īpašniekiem ir pieejami ikgadējie atbalsta  maksājumi atbilstoši Ministru kabineta 2023. gada 18. aprīļa noteikumiem Nr. 197 “Atbalsta piešķiršanas kārtība Eiropas Lauksaimniecības fonda lauku attīstībai platībatkarīgo un dzīvniekatkarīgo saistību īstenošanai”. Ņemot vērā minēto, </w:t>
            </w:r>
            <w:r w:rsidR="00000000" w:rsidRPr="00000000" w:rsidDel="00000000">
              <w:rPr>
                <w:b w:val="1"/>
                <w:rtl w:val="0"/>
              </w:rPr>
              <w:t xml:space="preserve">lūdzam svītrot protokollēmuma projekta 3.punktu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Vides aizsardzības un reģionālās attīstības ministrija likumprojekta “Par valsts budžetu 2024. gadam un budžeta ietvaru 2024., 2025. un 2026. gadam” sagatavošanas procesā ir iesniegusi prioritārā pasākuma pieteikumu Nr. 21_11_P “Neapbūvētas zemes atpirkšana dabas liegumos (ja nav sadalīti funkcionālajās zonās) vai īpaši aizsargājamo dabas teritoriju dabas lieguma zonās kā kompensācijas veids”, ar kuru pieprasīts finansējums zemju atpirkšanai. Ja valsts budžeta likumprojekta sagatavošanas procesā šāds prioritārā pasākuma pieteikums tiks atbalstīts, tad attiecīgi Vides aizsardzības un reģionālās attīstības ministrijai būs iespēja organizēt turpmāko darbu attiecībā uz plānoto zemju atpirkšanu, vienlaikus ņemot vērā, ka zemju atpirkšana notiek uz zemes īpašnieka iesnieguma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noteikumu projekta anotācijā norādīto informāciju dabas liegumi pamatā tiek veidoti valsts meža zemēs (93% jeb 19 047 ha), kuru gadījumā nav jāparedz ne kompensācijas par radīto apgrūtinājumu, ne zemju atpirkšana.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23-TA-621</w:t>
    </w:r>
    <w:r>
      <w:br/>
    </w:r>
    <w:r w:rsidR="00000000" w:rsidRPr="00000000" w:rsidDel="00000000">
      <w:rPr>
        <w:rtl w:val="0"/>
      </w:rPr>
      <w:t xml:space="preserve">Izdrukāts 21.09.2023. 13.13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23-TA-621</w:t>
    </w:r>
    <w:r>
      <w:br/>
    </w:r>
    <w:r w:rsidR="00000000" w:rsidRPr="00000000" w:rsidDel="00000000">
      <w:rPr>
        <w:rtl w:val="0"/>
      </w:rPr>
      <w:t xml:space="preserve">Izdrukāts 21.09.2023. 13.13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Atzinumi_23-TA-621.docx</dc:title>
</cp:coreProperties>
</file>

<file path=docProps/custom.xml><?xml version="1.0" encoding="utf-8"?>
<Properties xmlns="http://schemas.openxmlformats.org/officeDocument/2006/custom-properties" xmlns:vt="http://schemas.openxmlformats.org/officeDocument/2006/docPropsVTypes"/>
</file>