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Oficiālās elektroniskās adreses likuma prasībām e-adreses lietošana ir obligāta Uzņēmumu reģistra (UR) reģistros reģistrētajiem tiesību subjektiem (komersantiem, nodibinājumiem, biedrībām, politiskajām partijām, reliģiskajām organizācijām u. c.) jau no 2023. gada. Tas attiecas arī uz elektronisko sakaru komersantiem. Tāpēc rosinām noteikumu projekta tekstā svītrot nosūtīšanu uz elektroniskā pasta adresi.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16.12.2024. 15.05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16.12.2024. 15.05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