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pirmtiesību izmantošanu un bezmantinieka mantas – nekustamo īpašumu Tukumā – pārņemšanu valsts īpašumā un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Atkārtoti norādām, ka nevaram piekrist anotācijā norādītajam, "k</w:t>
            </w:r>
            <w:r w:rsidR="00000000" w:rsidRPr="00000000" w:rsidDel="00000000">
              <w:rPr>
                <w:i w:val="1"/>
                <w:rtl w:val="0"/>
              </w:rPr>
              <w:t xml:space="preserve">a pēc būtības ir izpildīti nosacījumi pirmtiesību uz Nekustamajiem īpašumiem izmantošanai, tas ir, zvērināta tiesu izpildītāja ir saņēmusi informāciju par pirmtiesību izmantošanu un nolēmusi neuzsākt Nekustamo īpašumu izsoli</w:t>
            </w:r>
            <w:r w:rsidR="00000000" w:rsidRPr="00000000" w:rsidDel="00000000">
              <w:rPr>
                <w:rtl w:val="0"/>
              </w:rPr>
              <w:t xml:space="preserve">", ņemot vērā, ka Publiskas personas mantas atsavināšanas likumā (turpmāk - Atsavināšanas likums) noteiktā pirmtiesību izmantošanas kārtība </w:t>
            </w:r>
            <w:r w:rsidR="00000000" w:rsidRPr="00000000" w:rsidDel="00000000">
              <w:rPr>
                <w:u w:val="single"/>
                <w:rtl w:val="0"/>
              </w:rPr>
              <w:t xml:space="preserve">pēc būtības nav ievērota</w:t>
            </w:r>
            <w:r w:rsidR="00000000" w:rsidRPr="00000000" w:rsidDel="00000000">
              <w:rPr>
                <w:rtl w:val="0"/>
              </w:rPr>
              <w:t xml:space="preserve"> ( atzīme VNĪ mājaslapā nav izdarīta, Atsavināšanas likumā </w:t>
            </w:r>
            <w:r w:rsidR="00000000" w:rsidRPr="00000000" w:rsidDel="00000000">
              <w:rPr>
                <w:u w:val="single"/>
                <w:rtl w:val="0"/>
              </w:rPr>
              <w:t xml:space="preserve">noteiktajā termiņā </w:t>
            </w:r>
            <w:r w:rsidR="00000000" w:rsidRPr="00000000" w:rsidDel="00000000">
              <w:rPr>
                <w:rtl w:val="0"/>
              </w:rPr>
              <w:t xml:space="preserve">VARAM </w:t>
            </w:r>
            <w:r w:rsidR="00000000" w:rsidRPr="00000000" w:rsidDel="00000000">
              <w:rPr>
                <w:u w:val="single"/>
                <w:rtl w:val="0"/>
              </w:rPr>
              <w:t xml:space="preserve">nav lūdzis veikt nekustamā īpašuma novērtēšanu</w:t>
            </w:r>
            <w:r w:rsidR="00000000" w:rsidRPr="00000000" w:rsidDel="00000000">
              <w:rPr>
                <w:rtl w:val="0"/>
              </w:rPr>
              <w:t xml:space="preserve">,  tāpat Ministru kabinets Atsavināšanas likumā noteiktajā termiņā </w:t>
            </w:r>
            <w:r w:rsidR="00000000" w:rsidRPr="00000000" w:rsidDel="00000000">
              <w:rPr>
                <w:u w:val="single"/>
                <w:rtl w:val="0"/>
              </w:rPr>
              <w:t xml:space="preserve">nav pieņēmis lēmumu par pirmtiesību izmantošanu</w:t>
            </w:r>
            <w:r w:rsidR="00000000" w:rsidRPr="00000000" w:rsidDel="00000000">
              <w:rPr>
                <w:rtl w:val="0"/>
              </w:rPr>
              <w:t xml:space="preserve">).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attiecīgi precizēt anotācijā norādīto informāciju un to papildināt ar plašāku izvērtējumu, t.sk., par kavēšanās iemesliem ar Ministru kabineta lēmuma nepieņemšanu Atsavināšanas likumā noteiktajā termiņā. 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Vienlaikus, sniedzot skaidrojumu uz Finanšu ministrijas izteikto iebildumu izziņas 2.punktā, cita starpā norādīts, ka  "</w:t>
            </w:r>
            <w:r w:rsidR="00000000" w:rsidRPr="00000000" w:rsidDel="00000000">
              <w:rPr>
                <w:i w:val="1"/>
                <w:rtl w:val="0"/>
              </w:rPr>
              <w:t xml:space="preserve">prakse rāda, ka arī citos gadījumos, kad Ministru kabinets ir lēmis par pirmtiesību izmantošanu, ir bijušas atkāpes no iepriekš minētajiem termiņiem"</w:t>
            </w:r>
            <w:r w:rsidR="00000000" w:rsidRPr="00000000" w:rsidDel="00000000">
              <w:rPr>
                <w:rtl w:val="0"/>
              </w:rPr>
              <w:t xml:space="preserve"> Finanšu ministrija vērš uzmanību, ka minētais nevar būt par pamatu, lai katrā gadījumā neievērotu likumā un Ministru kabineta noteikumos noteikto kārtību/ termiņus pirmtiesību izmantošanai uz bezmantinieka mantu, uz kuru pieteiktas kreditora pretenzijas.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Karīna Ivanova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25-TA-711</w:t>
    </w:r>
    <w:r>
      <w:br/>
    </w:r>
    <w:r w:rsidR="00000000" w:rsidRPr="00000000" w:rsidDel="00000000">
      <w:rPr>
        <w:rtl w:val="0"/>
      </w:rPr>
      <w:t xml:space="preserve">Izdrukāts 27.05.2025.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25-TA-711</w:t>
    </w:r>
    <w:r>
      <w:br/>
    </w:r>
    <w:r w:rsidR="00000000" w:rsidRPr="00000000" w:rsidDel="00000000">
      <w:rPr>
        <w:rtl w:val="0"/>
      </w:rPr>
      <w:t xml:space="preserve">Izdrukāts 27.05.2025.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