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(Pielikumi anotācijai)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Latvijas Dabas fonds uztur izziņas 1. punktā norādīto iebildumu un nepiekrīt EM skaidrojumam izziņā</w:t>
            </w:r>
            <w:r w:rsidR="00000000" w:rsidRPr="00000000" w:rsidDel="00000000">
              <w:rPr>
                <w:rtl w:val="0"/>
              </w:rPr>
              <w:t xml:space="preserve">, ka </w:t>
            </w:r>
            <w:r w:rsidR="00000000" w:rsidRPr="00000000" w:rsidDel="00000000">
              <w:rPr>
                <w:i w:val="1"/>
                <w:rtl w:val="0"/>
              </w:rPr>
              <w:t xml:space="preserve">“likumprojektā ir noteikta ELWIND projekta teritorijā plānotā vēja parkā uzstādāmā jauda”</w:t>
            </w:r>
            <w:r w:rsidR="00000000" w:rsidRPr="00000000" w:rsidDel="00000000">
              <w:rPr>
                <w:rtl w:val="0"/>
              </w:rPr>
              <w:t xml:space="preserve"> un </w:t>
            </w:r>
            <w:r w:rsidR="00000000" w:rsidRPr="00000000" w:rsidDel="00000000">
              <w:rPr>
                <w:i w:val="1"/>
                <w:rtl w:val="0"/>
              </w:rPr>
              <w:t xml:space="preserve">“IVN rezultāts nenosaka vēja parka teritoriju”.</w:t>
            </w:r>
            <w:r w:rsidR="00000000" w:rsidRPr="00000000" w:rsidDel="00000000">
              <w:rPr>
                <w:rtl w:val="0"/>
              </w:rPr>
              <w:t xml:space="preserve"> Mūsu ieskatā tieši IVN rezultāts un darbības akcepts atbilstoši IVN rezultām noteiks vēja parka faktiskās robežas un attiecīgi arī vēja parka iespējamo jaudu. </w:t>
            </w:r>
            <w:r w:rsidR="00000000" w:rsidRPr="00000000" w:rsidDel="00000000">
              <w:rPr>
                <w:b w:val="1"/>
                <w:rtl w:val="0"/>
              </w:rPr>
              <w:t xml:space="preserve">Anotācijas saturs un pielikumi nerada pārliecību, ka virzot Elwind projektu, tiek pienācīgi respektēts IVN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Anotācijai ir pievienoti 3 līdzīga satura pielikumi un nav saprotams, kurā no pielikumiem attēlota precizētā vēja parka izpētes teritorija, kas </w:t>
            </w:r>
            <w:r w:rsidR="00000000" w:rsidRPr="00000000" w:rsidDel="00000000">
              <w:rPr>
                <w:i w:val="1"/>
                <w:rtl w:val="0"/>
              </w:rPr>
              <w:t xml:space="preserve">“nekonfliktē ar LIFE REEF  potenciāli paplašināmo jūras aizsargājamo teritoriju”.</w:t>
            </w:r>
            <w:r w:rsidR="00000000" w:rsidRPr="00000000" w:rsidDel="00000000">
              <w:rPr>
                <w:rtl w:val="0"/>
              </w:rPr>
              <w:t xml:space="preserve"> </w:t>
            </w:r>
            <w:r w:rsidR="00000000" w:rsidRPr="00000000" w:rsidDel="00000000">
              <w:rPr>
                <w:b w:val="1"/>
                <w:rtl w:val="0"/>
              </w:rPr>
              <w:t xml:space="preserve">Attiecīgi nepieciešams precizēt tekstu anotācijā un anotācijas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minēts, ka  </w:t>
            </w:r>
            <w:r w:rsidR="00000000" w:rsidRPr="00000000" w:rsidDel="00000000">
              <w:rPr>
                <w:i w:val="1"/>
                <w:rtl w:val="0"/>
              </w:rPr>
              <w:t xml:space="preserve">“Pamatojoties uz pētījumu rezultātiem, 2027. gadā tiks sagatavots IVN ziņojums. Paralēli pētījumu gaitai, 2025. gadā jāsāk darbs pie ELWIND projekta Latvijas puses atkrastes vēja parka izsoles noteikumu gatavošanas, lai līdz 2026. gada beigām izsoles noteikumi tiktu pabeigti un iesniegti apstiprināšanai Ministru kabinetā.” </w:t>
            </w:r>
            <w:r w:rsidR="00000000" w:rsidRPr="00000000" w:rsidDel="00000000">
              <w:rPr>
                <w:b w:val="1"/>
                <w:rtl w:val="0"/>
              </w:rPr>
              <w:t xml:space="preserve">Nepieciešams skaidrojums, kā šādā gadījumā IVN rezultātā vēja parka izbūvei izvirzītie nosacījumi tiks notikti kā saistoši izsoles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21.27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21.27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