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22-TA-2458: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kopējais rādītājs ir atbalstītie komersanti (sīkie (mikro), mazie, vidējie un lielie);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iepriekšējo 15.3. apakšpunkta redakciju. Vēršam uzmanību, ka šīs redakcija ir noteikta ar regulu - https://eur-lex.europa.eu/legal-content/LV/TXT/?uri=CELEX:32021R2106. Lūdzam attiecīgi izvērtēt, vai rādītājs ir attiecināms uz šo kārtu, ņemot vērā regulā noteikto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Lai nodrošinātu investīcijas atbilstību principam “nenodarīt būtisku kaitējumu” piemērošanu saskaņā ar Eiropas Parlamenta un Padomes 2021. gada 12. februāra Regulas (ES) 2021/241, ar ko izveido Atveseļošanas un noturības mehānismu (turpmāk – Komisijas regulas Nr. 2021/241) 2. panta 6. punktu, investīcijas ietvaros Atveseļošanas fonda finansējumu nepiešķir šādām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šim punktam iekļaut arī specifisko atbilstības kritēriju, kuru jāvērtē.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42.1.12. ārvalstu komandējuma izmaksas, tai skaitā transporta, naktsmītnes un dienas naudas izmaksas, kas saistītas ar aktivitāšu īstenošanu šīs investīcijas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42.1.12.apakšpunktu ar atsauci uz 12.10.2010. Ministru kabineta noteikumiem Nr.969 "Kārtība, kādā atlīdzināmi ar komandējumiem saistītie izdevumi"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42.1.12. ārvalstu komandējumu (darba braucienu) izmaksas, kas saistītas ar aktivitāšu īstenošanu šīs investīcijas ietvaros, saskaņā ar normatīvajiem aktiem par kārtību, kādā atlīdzināmi ar komandējumiem saistītie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Vera Leicane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Šo noteikumu </w:t>
            </w:r>
            <w:r w:rsidR="00000000" w:rsidRPr="00000000" w:rsidDel="00000000">
              <w:rPr>
                <w:rtl w:val="0"/>
              </w:rPr>
              <w:t xml:space="preserve">42.1.12.</w:t>
            </w:r>
            <w:r w:rsidR="00000000" w:rsidRPr="00000000" w:rsidDel="00000000">
              <w:rPr>
                <w:rtl w:val="0"/>
              </w:rPr>
              <w:t xml:space="preserve"> un </w:t>
            </w:r>
            <w:r w:rsidR="00000000" w:rsidRPr="00000000" w:rsidDel="00000000">
              <w:rPr>
                <w:rtl w:val="0"/>
              </w:rPr>
              <w:t xml:space="preserve">42.2.3.</w:t>
            </w:r>
            <w:r w:rsidR="00000000" w:rsidRPr="00000000" w:rsidDel="00000000">
              <w:rPr>
                <w:rtl w:val="0"/>
              </w:rPr>
              <w:t xml:space="preserve"> ​​​​​​​ apakšpunktos noteikto atbalstāmo darbību attiecināmo izmaksu aprēķināšanai izmanto Finanšu ministrijas apstiprinātajā vienkāršoto izmaksu metodikā noteikto vienas vienības izmaksu standarta likmi.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interpretācijas iespējas, lūdzam aizstāt noteikumu projekta 43. punktā vārdus "Finanšu ministrijas apstiprinātajā" ar vārdiem "Finanšu ministrijas kā Eiropas Savienības fondu vadošās iestādes apstiprinātajā".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56.4.1. plānoto maksājuma pieprasījuma iesniegšanas grafiku, paredzot, ka maksājuma pieprasījumi tiek iesniegti divas reizes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56.4.1.apakšpunktu, papildinot to ar atsauci uz 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56.4.1. plānoto maksājuma pieprasījuma iesniegšanas grafiku, paredzot, ka maksājuma pieprasījumi tiek iesniegti atbilstoši līgumam, kas noslēgts ar aģentūru, bet ne biežāk, ka reizi pusgadā;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Vera Leicane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69.3. lai saņemtu avansa maksājumu, sadarbības tīkls iesniedz Vadības informācijas sistēmā avansa pieprasījumu un plānotā avansa apjoma pamatojumu;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avansa pamatojums ir jāsasaista ar projekta sasniedzamajiem mērķiem un atskaites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atrunas un atsauces uz MK apstiprinātajiem AF grozījumiem - 2023. g. 26. septembrī MK apstiprināts rīkojums "Par Latvijas Atveseļošanas un noturības mehānisma plāna papildinājumu" (23-TA-1103).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anotāciju, ka EM uzņemas visus riskus, ja EK neapstiprina AF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atgriezt iepriekšējo redakciju. Gadījumos, kad NBK novērtējumā norādīts, ka nav ietekmes uz vidi, vai tā nav būtiska, MK noteikumu anotācijā tam ir jābūt norādītam. Tāpat ir jābūt iekļautai informācijai par investīcijas sasaisti ar Zaļo dimensiju.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 pēc 5.1.1.2.i. investīcijas “Atbalsta instruments inovāciju klasteru attīstībai” trešās kārtas saskaņošanas ar Eiropas Komisiju informē Centrālo finanšu un līgumu aģentūru par šī saskaņojuma saņemšanu. Centrālā finanšu un līgumu aģentūra organizē projektu iesniegumu atlasi pēc minētā saskaņojuma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izdalīt Ministru kabineta sēdes protokollēmuma projekta 3. punkta pēdējo teikumu kā atsevišķu punktu, ņemot vērā, ka tas paredz uzdevumu Centrālajai finanšu un līgumu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 (Sintija Gedvila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22-TA-2458</w:t>
    </w:r>
    <w:r>
      <w:br/>
    </w:r>
    <w:r w:rsidR="00000000" w:rsidRPr="00000000" w:rsidDel="00000000">
      <w:rPr>
        <w:rtl w:val="0"/>
      </w:rPr>
      <w:t xml:space="preserve">Izdrukāts 06.10.2023. 10.45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22-TA-2458</w:t>
    </w:r>
    <w:r>
      <w:br/>
    </w:r>
    <w:r w:rsidR="00000000" w:rsidRPr="00000000" w:rsidDel="00000000">
      <w:rPr>
        <w:rtl w:val="0"/>
      </w:rPr>
      <w:t xml:space="preserve">Izdrukāts 06.10.2023. 10.45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Atzinumi_22-TA-2458.docx</dc:title>
</cp:coreProperties>
</file>

<file path=docProps/custom.xml><?xml version="1.0" encoding="utf-8"?>
<Properties xmlns="http://schemas.openxmlformats.org/officeDocument/2006/custom-properties" xmlns:vt="http://schemas.openxmlformats.org/officeDocument/2006/docPropsVTypes"/>
</file>