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nozīmes pasākumu starptautiskas nozīmes svētvietā Aglonā un tā nodrošināšanas un drošības plānu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sadaļā un rīkojuma projekta pielikuma 6.1.punktā norādītā pasākuma  “Pārtikas drošības, dzīvnieku veselības un vides zinātniskais institūts “BIOR”” paraugu skaitu, jo šobrīd rīkojuma projekta pielikumā norādīti 15 paraugi, savukārt anotācijas 3.sadaļā 13 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pie katras iesaistītās iestādes norādīt korektu atsauci uz budžeta likumu, norādot tā pilnu nosaukumu: "Par valsts budžetu 2025. gadam un budžeta ietvaru 2025., 2026. un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01.08.2025.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01.08.2025.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Atzinumi_25-TA-1511.docx</dc:title>
</cp:coreProperties>
</file>

<file path=docProps/custom.xml><?xml version="1.0" encoding="utf-8"?>
<Properties xmlns="http://schemas.openxmlformats.org/officeDocument/2006/custom-properties" xmlns:vt="http://schemas.openxmlformats.org/officeDocument/2006/docPropsVTypes"/>
</file>