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derīgo izrakteņu ieguves procesā iegūtajiem dabas resursiem maksā dabas resursu nodokli saskaņā ar šā likuma 1. pielikumā noteikto nodokļa likmi. Nodokli par saimnieciskajā darbībā izmantotajiem dabas resursiem aprēķina un maksā kā par dabas resursu ieguvi limita ietvaros. Nodokli par pazemes un virszemes būvju būvniecības, virszemes ūdensobjektu ierīkošanas, to gultnes tīrīšanas vai padziļināšanas rezultātā iegūtiem dabas resursiem, kurus izmanto saimnieciskajā darbībā, aprēķina tā limita ietvaros, kas nepārsniedz likumā “Par zemes dzīlēm” noteikto robežvērtību, pie kuras jāsaņem zemes dzīļu izmantošanas licenci. Ja dabas resursi tiek izmantoti zemes vienības robežās, kurā veikta dabas resursu ieguve, nodoklis par dabas resursiem nav jāmaksā."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vēlreiz rūpīgi pārdomāt piedāvāto daļas redakciju. Lauksaimniecības nozarē vienā īpašumā bieži vien ir vairākas zemes vienības, kas gan savstarpēji robežojas, gan var būt gadījumi, kad arī nerobežojas, bet atrodas vienas administratīvās teritorijas ietvaros. Ekonomikas ministrija uzskata, ka nav samērīgi piemērot dabas resursa nodokli būvniecības procesā iegūtiem minerālmateriāliem  (piemēram, smiltīm), ja tās tiek izmantotas viena īpašuma ietvaros robežojošā zemes vienībā, lai, piemēram, izlīdzināt ceļu vai lauku. Šajā gadījumā minerālmateriāls netiek iegūts saimnieciskai darbībai un netiek laists apgrozībā.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28.09.2023.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