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10. decembra noteikumos Nr. 614 "Kārtība, kādā aprēķina, piešķir un izlieto valsts budžetā paredzētos līdzekļus izglītojamo ēdināšanai"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Ministru kabineta noteikumu projekta "Grozījums Ministru kabineta 2019. gada 10. decembra noteikumos Nr. 614 "Kārtība, kādā aprēķina, piešķir un izlieto valsts budžetā paredzētos līdzekļus izglītojamo ēdināšanai""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ietvertās informācijas nav skaidrs, kādēļ projekta 2. punktā paredzēts, ka noteikumi stāsies spēkā tikai </w:t>
            </w:r>
            <w:r w:rsidR="00000000" w:rsidRPr="00000000" w:rsidDel="00000000">
              <w:rPr>
                <w:u w:val="single"/>
                <w:rtl w:val="0"/>
              </w:rPr>
              <w:t xml:space="preserve">2023. gada 1. septembrī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projekta anotācijas 1.2. apakšsadaļā ietvertā atsauce uz Likumu par valsts budžetu 2023. gadam ir neskaidra. Proti, 2023. gada 9. martā tika pieņemts </w:t>
            </w:r>
            <w:r w:rsidR="00000000" w:rsidRPr="00000000" w:rsidDel="00000000">
              <w:rPr>
                <w:u w:val="single"/>
                <w:rtl w:val="0"/>
              </w:rPr>
              <w:t xml:space="preserve">likums "Par valsts budžetu 2023. gadam un budžeta ietvaru 2023., 2024. un 2025. gadam"</w:t>
            </w:r>
            <w:r w:rsidR="00000000" w:rsidRPr="00000000" w:rsidDel="00000000">
              <w:rPr>
                <w:rtl w:val="0"/>
              </w:rPr>
              <w:t xml:space="preserve">. Turklāt nav skaidrs, no kuras likuma "Par valsts budžetu 2023. gadam un budžeta ietvaru 2023., 2024. un 2025. gadam" tiesību normas izriet, ka projektam jāstājas spēkā 2023.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16.03.2023.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16.03.2023.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Atzinumi_23-TA-424.docx</dc:title>
</cp:coreProperties>
</file>

<file path=docProps/custom.xml><?xml version="1.0" encoding="utf-8"?>
<Properties xmlns="http://schemas.openxmlformats.org/officeDocument/2006/custom-properties" xmlns:vt="http://schemas.openxmlformats.org/officeDocument/2006/docPropsVTypes"/>
</file>