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22-TA-1823: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1.komponentes “Klimata pārmaiņas un vides ilgtspēja” 1.1. reformu un investīciju virziena “Emisiju samazināšana transporta sektorā” 1.1.1.r. reformas “Rīgas metropoles areāla transporta sistēmas zaļināšana” 1.1.1.3.i. investīcijas “Pilnveidota veloceļu infrastruktūra”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Investīcijas mērķa sasniedzamais kvantitatīvais rādītājs - līdz 2026.gada 31.maijam jaunizbūvētas vai atjaunotas veloinfrastruktūras garums Rīgas pilsētā un Pierīgā (daļa no Rīgas metropoles areāla) ir 52 km, tai skaitā šādos prioritāros koridoros: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apstiprināti Atveseļošanas fonda plāna Darbības kārtības grozījumi, par kuru vienojas Eiropas Komisija (turpmāk-EK) un Latvija, uzskatām, ka jābūt noteiktam mērķim saskaņā ar esošo plānu, un veikt grozījumus, kad ir saskaņoti grozījumi ar EK. Vienlaicīgi aicinām anotācijā minēt situāciju, ka būs nepieciešami grozījumi, kad būs panākta vienošanās ar 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Investīcijas mērķa sasniedzamais kvantitatīvais rādītājs - līdz 2026.gada 31.maijam jaunizbūvētas vai atjaunotas veloinfrastruktūras garums Rīgas pilsētā un Pierīgā (daļa no Rīgas metropoles areāla) ir 52 km, tai skaitā šādos prioritāros koridoros: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6.punktā minētā rādītāja sasniedzamo vērtību atbilstoši spēkā esošajā Eiropas Padomes īstenošanas lēmumā (CID) un darbību kārtībā (Operational Arrangements) noteiktajam, proti, norādot, ka jāsasniedz rādītājs "Jaunizbūvētas vai atjaunotas veloinfrastruktūras garums Rīgas pilsētā un Pierīgā (daļa no Rīgas metropoles areāla) " - 60 km.</w:t>
            </w:r>
            <w:r w:rsidR="00000000" w:rsidRPr="00000000" w:rsidDel="00000000">
              <w:rPr>
                <w:rtl w:val="0"/>
              </w:rPr>
              <w:t xml:space="preserve"> Vienlaikus, ja nepieciešams, aicinām izvērtēt iespēju anotācijā skaidrot situāciju, ka ir ierosināti grozījumu priekšlikumi attiecībā uz sasniedzamā rādītāja vērtību, par kuriem vēl nepieciešams vienoties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Rīga - Ķekava,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6.3.apakšpunktu atbilstoši spēkā esošajā Atveseļošanas un noturības mehānisma (turpmāk - AF) plānā noteiktajam, ka posmā "Rīga-Ķekava" plānots attīstīt veloinfrastruktūru 22 km garumā.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Rīga - Babīte - Piņķi,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6.4.apakšpunktu atbilstoši spēkā esošajā AF plānā noteiktajam, ka posmā "Rīga-Babīta-Piņķi" plānots attīstīt veloinfrastruktūru 14 km garumā.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Rīga - Mārupe, tai skaitā Mārupes novadā – vismaz 4,5 km.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6.5.apakšpunktu atbilstoši spēkā esošajā AF plānā noteiktajam, ka posmā "Rīga-Mārupe" plānots attīstīt veloinfrastruktūru ~ 2 km garumā.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Investīcijai pieejamais kopējais AF finansējums ir 34 514 008 euro,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sniegt skaidrojumu, kā tika noteiktas veloceliņa 1 km izmaksas un sadalīts finansējums. Nav saprotams, kāpēc Rīgas pilsētā 1 km veloceliņa izmaksā ~1,5milj, bet Pierīgā vidēji tikai 350tk: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Ādažu novads (vismaz 11 km) - 354 965,45 </w:t>
            </w:r>
            <w:r w:rsidR="00000000" w:rsidRPr="00000000" w:rsidDel="00000000">
              <w:rPr>
                <w:i w:val="1"/>
                <w:rtl w:val="0"/>
              </w:rPr>
              <w:t xml:space="preserve">euro </w:t>
            </w:r>
            <w:r w:rsidR="00000000" w:rsidRPr="00000000" w:rsidDel="00000000">
              <w:rPr>
                <w:rtl w:val="0"/>
              </w:rPr>
              <w:t xml:space="preserve">uz 1km;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Mārupes novads (vismaz 9 km) - 319 666,67 </w:t>
            </w:r>
            <w:r w:rsidR="00000000" w:rsidRPr="00000000" w:rsidDel="00000000">
              <w:rPr>
                <w:i w:val="1"/>
                <w:rtl w:val="0"/>
              </w:rPr>
              <w:t xml:space="preserve">euro </w:t>
            </w:r>
            <w:r w:rsidR="00000000" w:rsidRPr="00000000" w:rsidDel="00000000">
              <w:rPr>
                <w:rtl w:val="0"/>
              </w:rPr>
              <w:t xml:space="preserve">uz 1km;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Ķekavas novads (vismaz 8.5 km) - 382 460,00 </w:t>
            </w:r>
            <w:r w:rsidR="00000000" w:rsidRPr="00000000" w:rsidDel="00000000">
              <w:rPr>
                <w:i w:val="1"/>
                <w:rtl w:val="0"/>
              </w:rPr>
              <w:t xml:space="preserve">euro </w:t>
            </w:r>
            <w:r w:rsidR="00000000" w:rsidRPr="00000000" w:rsidDel="00000000">
              <w:rPr>
                <w:rtl w:val="0"/>
              </w:rPr>
              <w:t xml:space="preserve">uz 1km;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Ropažu novads (vismaz 9 km) - 366 305.33 </w:t>
            </w:r>
            <w:r w:rsidR="00000000" w:rsidRPr="00000000" w:rsidDel="00000000">
              <w:rPr>
                <w:i w:val="1"/>
                <w:rtl w:val="0"/>
              </w:rPr>
              <w:t xml:space="preserve">euro </w:t>
            </w:r>
            <w:r w:rsidR="00000000" w:rsidRPr="00000000" w:rsidDel="00000000">
              <w:rPr>
                <w:rtl w:val="0"/>
              </w:rPr>
              <w:t xml:space="preserve">uz 1km;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 (vismaz 14.5 km) - 1 461 015,86 </w:t>
            </w:r>
            <w:r w:rsidR="00000000" w:rsidRPr="00000000" w:rsidDel="00000000">
              <w:rPr>
                <w:i w:val="1"/>
                <w:rtl w:val="0"/>
              </w:rPr>
              <w:t xml:space="preserve">euro </w:t>
            </w:r>
            <w:r w:rsidR="00000000" w:rsidRPr="00000000" w:rsidDel="00000000">
              <w:rPr>
                <w:rtl w:val="0"/>
              </w:rPr>
              <w:t xml:space="preserve">uz 1km.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Šmite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Ministrija pēc projekta iesnieguma saņemšanas organizē tā pārbaudi atbilstībai šajos noteikumos noteiktajiem nosacījumiem, kā arī, sadarbojoties ar Aģentūru, pārbauda, vai finansējuma saņēmējs neatbilst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minētajiem izslēgšanas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vārdus "sadarbojoties ar Aģentūru", ņemot vērā, ka Aģentūra iesniedz pieprasīto informāciju, bet projekta atbilstības pārbaudi veic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Ministrija var izvērtēt un atkārtoti uzaicināt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 projekta iesniedzēju iesniegt jaunu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ja projekta iesniegums tiks noraidīts un projekta iesniedzējam netiks lūgt iesniegt jaunu, vai projekta iesniedzējam būs iespēja apstrīdēt attiecīgo lēmumu un kāda būs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Aģentūra, saņemot pieprasījumu no Ministrijas, pārbauda, vai finansējuma saņēmējs neatbilst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minētajiem izslēgšanas kritērijiem un sniedz šo informāciju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18.punktā vārdu “pārbauda” un attiecīgi precizēt teikuma formulējumu, jo Aģentūra tikai iesniedz pieprasīto informāciju, bet projekta atbilstības pārbaudi saskaņā ar šo noteikumu projekta 17.punktu veic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saņemot pieprasījumu no Ministrijas, termiņā, kas nav īsāks par piecām darbdienām no ministrijas pieprasījuma saņemšanas, sniedz informāciju, kas nepieciešama projekta iesniedzēja pārbaudei šo noteikumu 20.punktā minētajiem izslēgšanas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Pievienotās vērtības nodoklis (turpmāk – PVN) nav attiecināms no AF finansējuma. PVN izmaksām ir jābūt iekļautām projekta ietvaros kā projekta sastāvdaļai.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iesnieguma budžetā nav paredzēts norādīt projekta neattiecināmās izmaksas, līdz ar to vienīgā vieta, kur PVN var atspoguļot ir projekta iesnieguma aprakstā.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nodoklis (turpmāk – PVN) nav attiecināms no AF finansējuma. PVN izmaksām ir jābūt norādītām projekta iesnieguma aprakstā sadaļā pie finansiālās kapacitātes, papildus norādot tā finansējuma avotu.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Šmite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Dokuments, kas apliecina projektā paredzētā rādītāja sasniegšanu ir akts par būves vai tās daļas pieņemšanu ekspluatācijā, ko izsniegusi institūcija, kura pilda būvvaldes funkcijas. Gadījumā, ja konkrētajā gadījumā institūcija, kura pilda būvvaldes funkcijas, šādu aktu neizsniedz, jo to neparedz normatīvie akti, dokuments, kas apliecina projektā paredzētā rādītāja sasniegšanu ir finansējuma saņēmēja apliecinājums par jaunas izbūvētas un pārbūvētas veloceļu infrastruktūras nodošanu ekspluatācijā, tai skaitā par atjaunoto, pilnveidoto un pielāgoto infrastruktūru.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izmantot vienotu terminoloģiju visā MK noteikumu projektā un, kas ir saskaņā ar Atveseļošanās un noturības mehānisma plānu un tā pielikumu “Darbības kārtība, par kuru vienojas Eiropas Komisija un Latvija”.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Dokuments, kas apliecina projektā paredzētā investīcijas mērķa kvantitatīvā rādītāja sasniegšanu ir akts par būves vai tās daļas pieņemšanu ekspluatācijā, ko izsniegusi institūcija, kura pilda būvvaldes funkcijas.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pēc vienošanās par projekta īstenošanu noslēgšanas iesniedz Aģentūrā, ievērojot </w:t>
            </w:r>
            <w:r w:rsidR="00000000" w:rsidRPr="00000000" w:rsidDel="00000000">
              <w:rPr>
                <w:rtl w:val="0"/>
              </w:rPr>
              <w:t xml:space="preserve">14. </w:t>
            </w:r>
            <w:r w:rsidR="00000000" w:rsidRPr="00000000" w:rsidDel="00000000">
              <w:rPr>
                <w:rtl w:val="0"/>
              </w:rPr>
              <w:t xml:space="preserve">punkta</w:t>
            </w:r>
            <w:r w:rsidR="00000000" w:rsidRPr="00000000" w:rsidDel="00000000">
              <w:rPr>
                <w:rtl w:val="0"/>
              </w:rPr>
              <w:t xml:space="preserve"> nosacījumus, plānoto avansa un maksājumu pieprasījumu iesniegšanas grafiku un iepirkumu plānu. Finansējuma saņēmējs projekta īstenošanas laikā aktualizē iepirkuma plānu, lai Iepirkumu uzraudzības birojs un Aģentūra varētu plānot resursus iepirkumu pirmspārbaudēm un pārbaudēm;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33.1.apakšpunkta otrā teikuma paskaidrojošās daļas "..,lai Iepirkumu uzraudzības birojs un Aģentūra varētu plānot resursus iepirkumu pirmspārbaudēm un pārbaudēm " nepieciešamību un lietderību attiecībā uz finansējuma saņēmējam noteiktā pienākuma izpildi.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pēc vienošanās par projekta īstenošanu noslēgšanas iesniedz Aģentūrā, ievērojot 14. punkta nosacījumus, plānoto avansa un maksājumu pieprasījumu iesniegšanas grafiku un iepirkumu plānu. Finansējuma saņēmējs projekta īstenošanas laikā pastāvīgi aktualizē iepirkuma plānu izmaiņu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Zintis Gailītis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pēc vienošanās par projekta īstenošanu noslēgšanas iesniedz Aģentūrā, ievērojot </w:t>
            </w:r>
            <w:r w:rsidR="00000000" w:rsidRPr="00000000" w:rsidDel="00000000">
              <w:rPr>
                <w:rtl w:val="0"/>
              </w:rPr>
              <w:t xml:space="preserve">14. </w:t>
            </w:r>
            <w:r w:rsidR="00000000" w:rsidRPr="00000000" w:rsidDel="00000000">
              <w:rPr>
                <w:rtl w:val="0"/>
              </w:rPr>
              <w:t xml:space="preserve">punkta</w:t>
            </w:r>
            <w:r w:rsidR="00000000" w:rsidRPr="00000000" w:rsidDel="00000000">
              <w:rPr>
                <w:rtl w:val="0"/>
              </w:rPr>
              <w:t xml:space="preserve"> nosacījumus, plānoto avansa un maksājumu pieprasījumu iesniegšanas grafiku un iepirkumu plānu. Finansējuma saņēmējs projekta īstenošanas laikā aktualizē iepirkuma plānu, lai Iepirkumu uzraudzības birojs un Aģentūra varētu plānot resursus iepirkumu pirmspārbaudēm un pārbaudēm;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projekta 14.punktā nav iekļauti īpaši nosacījumi, aicinām svītrot vārdus “iesniedz Aģentūrā, ievērojot 14. punkta nosacījumus, ” un aizstāt šādā redakcijā “pēc vienošanās par projekta īstenošanu noslēgšanas iesniedz </w:t>
            </w:r>
            <w:r w:rsidR="00000000" w:rsidRPr="00000000" w:rsidDel="00000000">
              <w:rPr>
                <w:b w:val="1"/>
                <w:rtl w:val="0"/>
              </w:rPr>
              <w:t xml:space="preserve">Vadības informācijas sistēmā</w:t>
            </w:r>
            <w:r w:rsidR="00000000" w:rsidRPr="00000000" w:rsidDel="00000000">
              <w:rPr>
                <w:rtl w:val="0"/>
              </w:rPr>
              <w:t xml:space="preserve"> plānoto avansa un maksājumu pieprasījumu iesniegšanas grafiku un iepirkumu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 atbilstoši kompetencei ievada divas reizes gadā Vadības informācijas sistēmā maksājuma pieprasījuma (saskaņā ar </w:t>
            </w:r>
            <w:r w:rsidR="00000000" w:rsidRPr="00000000" w:rsidDel="00000000">
              <w:rPr>
                <w:rtl w:val="0"/>
              </w:rPr>
              <w:t xml:space="preserve">Eiropas Parlamenta un Padomes 2021.gada 12.februāra regulas Nr. 2021/241 ar ko izveido Atveseļošanas un noturības mehānismu</w:t>
            </w:r>
            <w:r w:rsidR="00000000" w:rsidRPr="00000000" w:rsidDel="00000000">
              <w:rPr>
                <w:rtl w:val="0"/>
              </w:rPr>
              <w:t xml:space="preserve"> </w:t>
            </w:r>
            <w:r w:rsidR="00000000" w:rsidRPr="00000000" w:rsidDel="00000000">
              <w:rPr>
                <w:rtl w:val="0"/>
              </w:rPr>
              <w:t xml:space="preserve">22.pantu</w:t>
            </w:r>
            <w:r w:rsidR="00000000" w:rsidRPr="00000000" w:rsidDel="00000000">
              <w:rPr>
                <w:rtl w:val="0"/>
              </w:rPr>
              <w:t xml:space="preserve">) sagatavošanai;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MK noteikumu projekta 33.5.apakšpunkts nav nozares ministrijas funkcija, vienlaicīgi aicinām papildināt ar vārdu "informāciju" pēc vārda "ievada".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33.7. nodrošina informācijas un publicitātes pasākumus saskaņā ar </w:t>
            </w:r>
            <w:r w:rsidR="00000000" w:rsidRPr="00000000" w:rsidDel="00000000">
              <w:rPr>
                <w:rtl w:val="0"/>
              </w:rPr>
              <w:t xml:space="preserve">Eiropas Parlamenta un Padomes 2021.gada 12.februāra Regulas (ES) 2021/241, ar ko izveido Atveseļošanas un noturības mehānismu</w:t>
            </w:r>
            <w:r w:rsidR="00000000" w:rsidRPr="00000000" w:rsidDel="00000000">
              <w:rPr>
                <w:rtl w:val="0"/>
              </w:rPr>
              <w:t xml:space="preserve"> </w:t>
            </w:r>
            <w:r w:rsidR="00000000" w:rsidRPr="00000000" w:rsidDel="00000000">
              <w:rPr>
                <w:rtl w:val="0"/>
              </w:rPr>
              <w:t xml:space="preserve">34.pantu</w:t>
            </w:r>
            <w:r w:rsidR="00000000" w:rsidRPr="00000000" w:rsidDel="00000000">
              <w:rPr>
                <w:rtl w:val="0"/>
              </w:rPr>
              <w:t xml:space="preserve"> un </w:t>
            </w:r>
            <w:r w:rsidR="00000000" w:rsidRPr="00000000" w:rsidDel="00000000">
              <w:rPr>
                <w:rtl w:val="0"/>
              </w:rPr>
              <w:t xml:space="preserve">Komisijas un Latvijas Republikas ATVESEĻOŠANAS UN NOTURĪBAS MEHĀNISMA FINANSĒŠANAS NOLĪGUMA</w:t>
            </w:r>
            <w:r w:rsidR="00000000" w:rsidRPr="00000000" w:rsidDel="00000000">
              <w:rPr>
                <w:rtl w:val="0"/>
              </w:rPr>
              <w:t xml:space="preserve"> </w:t>
            </w:r>
            <w:r w:rsidR="00000000" w:rsidRPr="00000000" w:rsidDel="00000000">
              <w:rPr>
                <w:rtl w:val="0"/>
              </w:rPr>
              <w:t xml:space="preserve">10.pantu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33.7.apakšpunktu šādā redakcijā: "</w:t>
            </w:r>
            <w:r w:rsidR="00000000" w:rsidRPr="00000000" w:rsidDel="00000000">
              <w:rPr>
                <w:i w:val="1"/>
                <w:rtl w:val="0"/>
              </w:rPr>
              <w:t xml:space="preserve">nodrošina informācijas un publicitātes pasākumus saskaņā ar Eiropas Parlamenta un Padomes 2021. gada 12. februāra Regulas Nr. 2021/241 34. pantu un Eiropas Komisijas un Latvijas Republikas Atveseļošanas un noturības mehānisma finansēšanas nolīguma 10.pantu, kā arī Eiropas Savienības fondu 2021.–2027. gada plānošanas perioda un Atveseļošanas fonda komunikācijas un dizaina vadlīnijām</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informācijas un publicitātes pasākumus saskaņā ar Eiropas Parlamenta un Padomes 2021. gada 12. februāra Regulas Nr. 2021/241 34. pantu un Eiropas Komisijas un Latvijas Republikas Atveseļošanas un noturības mehānisma finansēšanas nolīguma 10.pantu,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pēc ministrijas pieprasījuma pārbauda finansējuma saņēmēju atbilstību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minētajiem izslēgšanas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ņemot vērā, ka pārbaudi veiks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pēc ministrijas pieprasījuma sniedz informāciju, kas nepieciešama projekta iesniedzēja pārbaudei šo noteikumu 20.punktā minētajiem izslēgšanas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minēto, ka "projekts ir identificēts, kā stratēģisku svarīgs projekts", lūdzam precizēt, vai tikai viens no investīcijas ietvaros plānotajiem projektiem būs stratēģiski svarīgs, vai tādi būs visi projekti (ņemot vērā, ka investīcijas ietvaros plānoti vairāki projekti). Attiecīgi lūdzam papildināt MK noteikumu projektu ar informāciju, ka investīcijas ietvaros plānots/plānoti stratēģiski svarīgi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Rīga - Carnikava, tai skaitā Ādažu novadā - vismaz 11 km;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sniegt skaidrojumu, kāpēc šajā maršrutā Rīgā neizbūvē veloceliņu.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Šmite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Rīga - Mārupe, tai skaitā Mārupes novadā – vismaz 4,5 km.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sniegt skaidrojumu, kāpēc arī šajā maršrutā Rīgā neizbūvē veloceliņu.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Šmite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investīcijas īstenošanu atbildīga ir Ministrija kā nozares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izslēgt vārdus “kā nozares ministrija”, jo dublē 1.10.apakšpunktā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Projektu iesniedzēji ir Rīgas valstspilsētas pašvaldība, kā arī Ropažu, Ķekavas, Mārupes un Ādažu novada pašvaldības. Katrs projekta iesniedzējs iesniedz vienu projekta iesniegumu atbilstoši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noteiktajam rādītājam un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noteiktajam pieejamajam AF finansējumam.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izskatīt iespēju, ka nevis katrs iesniedzējs iesniedz vienu projektu, bet gan par katru plānoto maršrutu iesniedz atsevišķu projektu. Šobrīd sanāk ka Mārupes novada pašvaldībai iesniedzot vienu projektu tajā būs jāiekļauj 2 veloceliņi (Rīga - Babīte - Piņķi; Rīga - Mārupe). Ja kādā no maršrutiem radīsies problēmas, tas varētu būtiski ietekmēr arī otru, kur varbūt nebūs problēmu.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iesniedzēji ir Rīgas valstspilsētas pašvaldība, kā arī Ropažu, Ķekavas, Mārupes un Ādažu novada pašvaldības. Projekta iesniegumā iekļauj vienu marštrutu atbilstoši šo noteikumu 6. punktā noteiktajam rādītājam un šo noteikumu 7. punktā noteiktajam pieejamajam AF finansējumam.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Šmite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informāciju par projekta iesnieguma aizpildāmajiem datu laukiem;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AF KPVIS funkcionalitāte jau ir nodrošināta un AF KPVIS tiks konfigurēta projekta iesnieguma veidlapa, tāpēc atsevišķi uzskaitīt datu laukus nebūs nepieciešams, līdz ar to ierosinām svītrot šo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Aģentūra, saņemot pieprasījumu no Ministrijas, pārbauda, vai finansējuma saņēmējs neatbilst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minētajiem izslēgšanas kritērijiem un sniedz šo informāciju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korekti norādīt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saņemot pieprasījumu no Ministrijas, sagatavo un sniedz informāciju Ministrijai par finansējuma saņēmēja situāciju šo noteikumu 20. punktā minētajiem izslēgšanas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Šmite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Aģentūra slēdz vienošanos par investīcijas projekta īstenošanu ar finansējuma saņēmēju, ievērojot kārtību par AF plāna īstenošanu un uzraudzību Aģentūras un finansējuma saņēmēja atbildības sadalījumu.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nepieciešams, aizstāt vārdus "vienošanos par investīcijas projekta īstenošanu" uz vārdiem "vienošanās par projekta īstenošanu" , lai nodrošinātu vienotu pieeju visā tekstā, ņemot vērā, ka turpmāk tekstā tiek lietots "vienošanās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Aģentūra slēdz vienošanos par investīcijas projekta īstenošanu ar finansējuma saņēmēju, ievērojot kārtību par AF plāna īstenošanu un uzraudzību Aģentūras un finansējuma saņēmēja atbildības sadalījumu.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Ministru kabineta noteikumu projekta 21.punktā vārdus "kārtību par AF plāna īstenošanu un uzraudzību" ar vārdiem "kārtībā par AF plāna īstenošanu un uzraudzību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Investīcijas ietvaros atbalstāmās darbības ir investīciju veikšana reģionāla un pilsētas līmeņa maģistrālajā veloceļu infrastruktūrā, izbūvējot, pārbūvējot, atjaunojot, pilnveidojot un pielāgojot veloceļu infrastruktūru, lai sasaistītu Rīgas apkaimes un Pierīgas apdzīvotības centrus.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ka noteikumu projekta 23.punkta redakcija "izbūvējot, pārbūvējot, </w:t>
            </w:r>
            <w:r w:rsidR="00000000" w:rsidRPr="00000000" w:rsidDel="00000000">
              <w:rPr>
                <w:u w:val="single"/>
                <w:rtl w:val="0"/>
              </w:rPr>
              <w:t xml:space="preserve">atjaunojot, pilnveidojot un pielāgojot</w:t>
            </w:r>
            <w:r w:rsidR="00000000" w:rsidRPr="00000000" w:rsidDel="00000000">
              <w:rPr>
                <w:rtl w:val="0"/>
              </w:rPr>
              <w:t xml:space="preserve"> veloceļu infrastruktūru" ir atbilstoši spēkā esošajā CID un darbību kārtībā (Operational Arrangements) noteiktajam, ņemot vērā, ka CID rādītājs ir noteikts "</w:t>
            </w:r>
            <w:r w:rsidR="00000000" w:rsidRPr="00000000" w:rsidDel="00000000">
              <w:rPr>
                <w:u w:val="single"/>
                <w:rtl w:val="0"/>
              </w:rPr>
              <w:t xml:space="preserve">Jaunizbūvētas vai atjaunotas</w:t>
            </w:r>
            <w:r w:rsidR="00000000" w:rsidRPr="00000000" w:rsidDel="00000000">
              <w:rPr>
                <w:rtl w:val="0"/>
              </w:rPr>
              <w:t xml:space="preserve"> veloinfrastruktūras garums Rīgas pilsētā un Pierīgā (daļa no Rīgas metropoles areāla)" - 60 km, un sniegt atbilstošu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 būvprojekta, būvdarbu ieceres dokumentācijas, būvprojekta minimālā sastāvā, apliecinājuma kartes vai paskaidrojuma raksta izstrādes izmaksas visām projektā paredzētajām darbībām un ar to saistīto būvekspertīžu un izpētes izmaksas, ja to veikšana ir priekšnosacījums būvprojekta, būvdarbu ieceres dokumentācijas vai būvprojekta minimālā sastāvā izstrādei;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ar visiem būvniecības dokumentācijas veidiem atbilstoši spēkā esošai likumdošanai, piemēram, apliecinājuma karte kā dokumentācijas veids ir svītrota no MK noteikumiem Nr.633  "Autoceļu un ielu būvnoteikumi" ar 10.08.2021.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būvprojekta, būvdarbu ieceres dokumentācijas, būvprojekta minimālā sastāvā, apliecinājuma kartes (ja tā izstrādāta līdz 10.08.2021.). paskaidrojuma raksta vai paziņojuma par būvniecību izstrādes izmaksas visām projektā paredzētajām darbībām un ar to saistīto būvekspertīžu un izpētes izmaksas, ja to veikšana ir priekšnosacījums būvprojekta, būvdarbu ieceres dokumentācijas vai būvprojekta minimālā sastāvā izstrādei.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Šmite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AF ietvaros nav obligāta prasība nodrošināt veikto investīciju ilgtspēju (uzturēšanu) pēc projektu pabeigšanas, taču uzturēšanas izmaksu plānošana ir uzskatāma par labu finanšu plānošanu. Attiecīgi, plānojot AF investīcijas ieviešanas nosacījumus, aicinām izvērtēt ilgtspējas nodrošināšanas prasību iekļaušanu ieviešanas nosacījumos.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atbilstoši kompetencei ievada divas reizes gadā Vadības informācijas sistēmā informāciju AF plāna īstenošanas progresa pusgada ziņojuma (saskaņā ar </w:t>
            </w:r>
            <w:r w:rsidR="00000000" w:rsidRPr="00000000" w:rsidDel="00000000">
              <w:rPr>
                <w:rtl w:val="0"/>
              </w:rPr>
              <w:t xml:space="preserve">Eiropas Parlamenta un Padomes 2021.gada 12.februāra regulas Nr.2021/241 ar ko izveido Atveseļošanas un noturības mehānismu</w:t>
            </w:r>
            <w:r w:rsidR="00000000" w:rsidRPr="00000000" w:rsidDel="00000000">
              <w:rPr>
                <w:rtl w:val="0"/>
              </w:rPr>
              <w:t xml:space="preserve"> </w:t>
            </w:r>
            <w:r w:rsidR="00000000" w:rsidRPr="00000000" w:rsidDel="00000000">
              <w:rPr>
                <w:rtl w:val="0"/>
              </w:rPr>
              <w:t xml:space="preserve">27.pantu</w:t>
            </w:r>
            <w:r w:rsidR="00000000" w:rsidRPr="00000000" w:rsidDel="00000000">
              <w:rPr>
                <w:rtl w:val="0"/>
              </w:rPr>
              <w:t xml:space="preserve">) sagatavošanai. Finansējuma saņēmējs informācijā norāda projekta progresa kopsavilkumu, tai skaitā, informāciju par iepirkumu statusu, lai nodrošinātu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minētā uzraudzības rādītāja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vairākkārtēju atsaukšanos uz AF regulu turpmāk noteikumu tekstā, priekšlikums apakšpunktā atrunāt saīsinājumu “regula Nr.2021/241” un lietot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atbilstoši kompetencei ievada divas reizes gadā Vadības informācijas sistēmā informāciju AF plāna īstenošanas progresa pusgada ziņojuma (saskaņā ar Eiropas Parlamenta un Padomes 2021.gada 12.februāra regulas Nr.2021/241 ar ko izveido Atveseļošanas un noturības mehānismu (turpmāk - regula Nr.2021/241) 27.pantu) sagatavošanai. Finansējuma saņēmējs informācijā norāda projekta progresa kopsavilkumu, tai skaitā, informāciju par iepirkumu statusu, lai nodrošinātu šo noteikumu 5. punktā minētā uzraudzības rādītāja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Zintis Gailītis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nodrošina piekļuvi ar projekta īstenošanu saistītajai informācijai un spēj to uzrādīt AF plāna īstenošanā un uzraudzībā iesaistītajām institūcijām, kā arī </w:t>
            </w:r>
            <w:r w:rsidR="00000000" w:rsidRPr="00000000" w:rsidDel="00000000">
              <w:rPr>
                <w:rtl w:val="0"/>
              </w:rPr>
              <w:t xml:space="preserve">Komisijas un Latvijas Republikas </w:t>
            </w:r>
            <w:r w:rsidR="00000000" w:rsidRPr="00000000" w:rsidDel="00000000">
              <w:rPr>
                <w:rtl w:val="0"/>
              </w:rPr>
              <w:t xml:space="preserve">Atveseļošanas un noturības mehānisma TVESEĻOŠANAS UN NOTURĪBAS MEHĀNISMA FINANSĒŠANAS NOLĪGUMĀ</w:t>
            </w:r>
            <w:r w:rsidR="00000000" w:rsidRPr="00000000" w:rsidDel="00000000">
              <w:rPr>
                <w:rtl w:val="0"/>
              </w:rPr>
              <w:t xml:space="preserve"> </w:t>
            </w:r>
            <w:r w:rsidR="00000000" w:rsidRPr="00000000" w:rsidDel="00000000">
              <w:rPr>
                <w:rtl w:val="0"/>
              </w:rPr>
              <w:t xml:space="preserve"> minētajām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likumi.lv ir pieraksts ar lielajiem burtiem, priekšlikums lietot ar mazajiem, kā arī atrunāt saīsinājumu “Finansēšanas nolīgums” un lietot turpmāk tekstā.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nodrošina piekļuvi ar projekta īstenošanu saistītajai informācijai un spēj to uzrādīt AF plāna īstenošanā un uzraudzībā iesaistītajām institūcijām, kā arī Komisijas un Latvijas Republikas Atveseļošanas un noturības mehānisma finansēšanas nolīgumā (turpmāk Finansēšanas nolīgums) minētajām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Zintis Gailītis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nodrošina piekļuvi ar projekta īstenošanu saistītajai informācijai un spēj to uzrādīt AF plāna īstenošanā un uzraudzībā iesaistītajām institūcijām, kā arī </w:t>
            </w:r>
            <w:r w:rsidR="00000000" w:rsidRPr="00000000" w:rsidDel="00000000">
              <w:rPr>
                <w:rtl w:val="0"/>
              </w:rPr>
              <w:t xml:space="preserve">Komisijas un Latvijas Republikas </w:t>
            </w:r>
            <w:r w:rsidR="00000000" w:rsidRPr="00000000" w:rsidDel="00000000">
              <w:rPr>
                <w:rtl w:val="0"/>
              </w:rPr>
              <w:t xml:space="preserve">Atveseļošanas un noturības mehānisma TVESEĻOŠANAS UN NOTURĪBAS MEHĀNISMA FINANSĒŠANAS NOLĪGUMĀ</w:t>
            </w:r>
            <w:r w:rsidR="00000000" w:rsidRPr="00000000" w:rsidDel="00000000">
              <w:rPr>
                <w:rtl w:val="0"/>
              </w:rPr>
              <w:t xml:space="preserve"> </w:t>
            </w:r>
            <w:r w:rsidR="00000000" w:rsidRPr="00000000" w:rsidDel="00000000">
              <w:rPr>
                <w:rtl w:val="0"/>
              </w:rPr>
              <w:t xml:space="preserve"> minētajām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Atveseļošanas un noturības mehānisma finansēšanas nolīguma nosaukumu, papildinot ar burtu “A”.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nodrošina piekļuvi ar projekta īstenošanu saistītajai informācijai un spēj to uzrādīt AF plāna īstenošanā un uzraudzībā iesaistītajām institūcijām, kā arī Komisijas un Latvijas Republikas Atveseļošanas un noturības mehānisma </w:t>
            </w:r>
            <w:r w:rsidR="00000000" w:rsidRPr="00000000" w:rsidDel="00000000">
              <w:rPr>
                <w:b w:val="1"/>
                <w:rtl w:val="0"/>
              </w:rPr>
              <w:t xml:space="preserve">A</w:t>
            </w:r>
            <w:r w:rsidR="00000000" w:rsidRPr="00000000" w:rsidDel="00000000">
              <w:rPr>
                <w:rtl w:val="0"/>
              </w:rPr>
              <w:t xml:space="preserve">tveseļošanas un noturības mehānisma finansēšanas nolīgumā minētajām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33.13. nodrošina, ka projekta dokumentācija ir pieejama piecus gadus pēc noslēguma maksājuma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33.13.apakšpunktu, nosakot, ka attiecīgo prasību nodrošina "piecus gadus pēc noslēguma maksājuma veikšanas </w:t>
            </w:r>
            <w:r w:rsidR="00000000" w:rsidRPr="00000000" w:rsidDel="00000000">
              <w:rPr>
                <w:u w:val="single"/>
                <w:rtl w:val="0"/>
              </w:rPr>
              <w:t xml:space="preserve">dalībvalstij</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 veic maksājuma pieprasījumu dokumentācijas pārbaudes un maksājumus;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izslēgt apakšpunktu, lai novērstu tiesību normu dublēšanu ar MK 2021. gada 7. septembra noteikumiem Nr.621 "Eiropas Savienības Atveseļošanas un noturības mehānisma plāna īstenošanas un uzraudzības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 finansējuma saņēmējs starpposma maksājuma pieprasījumam pievieno šo noteikumu </w:t>
            </w:r>
            <w:r w:rsidR="00000000" w:rsidRPr="00000000" w:rsidDel="00000000">
              <w:rPr>
                <w:rtl w:val="0"/>
              </w:rPr>
              <w:t xml:space="preserve">24.8. </w:t>
            </w:r>
            <w:r w:rsidR="00000000" w:rsidRPr="00000000" w:rsidDel="00000000">
              <w:rPr>
                <w:rtl w:val="0"/>
              </w:rPr>
              <w:t xml:space="preserve">apakšpunktā</w:t>
            </w:r>
            <w:r w:rsidR="00000000" w:rsidRPr="00000000" w:rsidDel="00000000">
              <w:rPr>
                <w:rtl w:val="0"/>
              </w:rPr>
              <w:t xml:space="preserve"> minētos dokumentus (ja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kādi dokumenti ir domāti atsaucoties uz 24.8. apakšpunktu, ņemot vērā, ka 24.8.apakšpunkts atrunā attiecināmās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 sadaļā precizēt 5.3. apakšpunktu 2023. gadam ailē “izmaiņas, salīdzinot ar vidēja termiņa budžeta ietvaru”, norādot līdzekļu apmēru ar mīnusa 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noteikt papildu nosacījumus, lai nodrošinātu plānoto ieguldījumu atbilstību dzimumu līdztiesības un vienlīdzīgu iespēju principiem vai skaidrot anotācijā, kāpēc tādus nav iespējams nodrošināt.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Atveseļošanas un noturības mehānisma plāna 1.komponentes “Klimata pārmaiņas un vides ilgtspēja” 1.1. reformu un investīciju virziena “Emisiju samazināšana transporta sektorā” 1.1.1.r. reformas “Rīgas metropoles areāla transporta sistēmas zaļināšana” 1.1.1.3.i. investīcijas “Pilnveidota veloceļu infrastruktūra”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MK protokollēmuma 3. un 4.punktā vārdus "priekšfinansējums" ar vārdu "finansējums", ņemot vērā, ka atbilstoši  noteikumu projektam tiek paredzēti avansa un starpposma maksājumi, nevis valsts budžeta priekšfinansējums.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22-TA-1823</w:t>
    </w:r>
    <w:r>
      <w:br/>
    </w:r>
    <w:r w:rsidR="00000000" w:rsidRPr="00000000" w:rsidDel="00000000">
      <w:rPr>
        <w:rtl w:val="0"/>
      </w:rPr>
      <w:t xml:space="preserve">Izdrukāts 27.10.2022. 13.48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22-TA-1823</w:t>
    </w:r>
    <w:r>
      <w:br/>
    </w:r>
    <w:r w:rsidR="00000000" w:rsidRPr="00000000" w:rsidDel="00000000">
      <w:rPr>
        <w:rtl w:val="0"/>
      </w:rPr>
      <w:t xml:space="preserve">Izdrukāts 27.10.2022. 13.48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Atzinumi_22-TA-1823.docx</dc:title>
</cp:coreProperties>
</file>

<file path=docProps/custom.xml><?xml version="1.0" encoding="utf-8"?>
<Properties xmlns="http://schemas.openxmlformats.org/officeDocument/2006/custom-properties" xmlns:vt="http://schemas.openxmlformats.org/officeDocument/2006/docPropsVTypes"/>
</file>