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24-TA-2172: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Transporta attīstības pamatnostādņu 2021.-2027.gadam starpposma izvērtējums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Transporta attīstības pamatnostādņu 2021.-2027.gadam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secinājumu sadaļā precizēt 8.secinājuma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Latvijas 2024.gada SEG inventarizācija un 2023. gada integrētais ziņojums par politikām, pasākumiem un SEG prognozēm liecina, ka nav sasniegts plānotais SEG emisijusamazinājums transporta sektorā. Nepieciešams nodrošināt sinerģiju ar NEKP2030 iekļautajiem pasākumiem. </w:t>
            </w:r>
            <w:r w:rsidR="00000000" w:rsidRPr="00000000" w:rsidDel="00000000">
              <w:rPr>
                <w:b w:val="1"/>
                <w:rtl w:val="0"/>
              </w:rPr>
              <w:t xml:space="preserve">Vienlaikus svarīgi veikt arī efektīvus pasākumus un plānot attiecīgu finansējumu Eiropas Zaļā kursa ietvaros noteikto jauno gaisa kvalitātes mērķu sasniegšanai pilsētās ar gaisa kvalitātes problēmām. </w:t>
            </w:r>
            <w:r w:rsidR="00000000" w:rsidRPr="00000000" w:rsidDel="00000000">
              <w:rPr>
                <w:rtl w:val="0"/>
              </w:rPr>
              <w:t xml:space="preserve">Jāņem vērā, ka mērķu sasniegšanu ietekmē ierobežotais finansējums, kā arī to sasniegšanai nepieciešami laikietilpīgi risinājumi, t.sk. sabiedrības paradumu maiņa."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Lana Maslova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Transporta attīstības pamatnostādņu 2021.-2027.gadam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22 lpp. 2.PR sadaļā sniegt arī informāciju un analīzi par transporta radīto </w:t>
            </w:r>
            <w:r w:rsidR="00000000" w:rsidRPr="00000000" w:rsidDel="00000000">
              <w:rPr>
                <w:b w:val="1"/>
                <w:rtl w:val="0"/>
              </w:rPr>
              <w:t xml:space="preserve">ietekmi uz gaisa kvalitāti </w:t>
            </w:r>
            <w:r w:rsidR="00000000" w:rsidRPr="00000000" w:rsidDel="00000000">
              <w:rPr>
                <w:rtl w:val="0"/>
              </w:rPr>
              <w:t xml:space="preserve">un plānotajiem pasākumiem šajā jomā, jo to paredz nodaļas virsraksts.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informāciju, ka negatīvu ietekmi uz gaisa kvalitāti rada Latvijas autoparka augstais vidējais vecums (tiek izmantotas automašīnas ar augstākām īpatnējām emisijām uz km), dīzeļdegvielas un benzīna izteikta dominance izmantotajā degvielā, sabiedriskā transporta izmantošanas salīdzinoši zemais īpatsvars pasažieru mobilitātes nodrošināšanā. Pilsētas līmenī paaugstinātu piesārņojumu rada autotransporta nepietiekoši kontrolēta kustība pilsētas centrā.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pastāvošo nodokļu politiku, lūdzam minēt, ka politikas virzieni ar</w:t>
            </w:r>
            <w:r w:rsidR="00000000" w:rsidRPr="00000000" w:rsidDel="00000000">
              <w:rPr>
                <w:b w:val="1"/>
                <w:rtl w:val="0"/>
              </w:rPr>
              <w:t xml:space="preserve"> negatīvu ietekmi uz gaisa kvalitāti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esošās rīcībpolitikas nav specifiski fokusētas uz dīzeļdegvielas izmantošanas autotransportā samazināšanu. Dīzeļdegviela rada lielāku gaisa piesārņojumu nekā citi degvielas veidi. Esošās situācijas analīze parāda, ka it sevišķi lietoto automašīnu segmentā notiek patērētāju izvēle par labu automašīnām, kas izmanto dīzeļdegvielu;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esošās rīcībpolitikas nepietiekami motivē izvēlēties tādus degvielu veidus, kas rada zemākas gaisu piesārņojošo vielu emisijas (pie citiem vienādiem automašīnas parametriem).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Lana Maslova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Transporta attīstības pamatnostādņu 2021.-2027.gadam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3. Politikas ietekmes novērtējuma sadaļā “Vide" precizēt informāciju attiecībā uz jaunajām prasībām gaisa kvalitātes jomā - precizējot, ka Eiropas Parlamenta un Padomes 2024. gada 23. oktobra Direktīva (ES) 2024/2881 par gaisa kvalitāti un tīrāku gaisu Eiropai (pārstrādāta redakcija) stājās spēkā 2024.gada 10.decembrī (Pieejams: https://eur-lex.europa.eu/legal-content/LV/TXT/?uri=CELEX:32024L2881). Attiecīgi minot, ka jaunie - stingrākie gaisa kvalitātes normatīvi Latvijas pilsētās jānodrošina jau no 2030.gada, kas nozīmē, ka tuvāko 5 gadu laikā jāīsteno papildus pasākumi transporta radītā gaisa piesārņojuma samazināšanai pilsētās, atbilstošu gaisa kvalitātes plānu izstrāde un efektīvāko risinājumu meklēšana katrā no pilsētām transporta radītā gaisa piesārņojuma samazināšanai.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ka attiecībā uz slāpekļa dioksīdu no 2030.gada noteikts jauns vienas dienas robežlielums - 50 μg/m</w:t>
            </w:r>
            <w:r w:rsidR="00000000" w:rsidRPr="00000000" w:rsidDel="00000000">
              <w:rPr>
                <w:vertAlign w:val="superscript"/>
                <w:rtl w:val="0"/>
              </w:rPr>
              <w:t xml:space="preserve">3</w:t>
            </w:r>
            <w:r w:rsidR="00000000" w:rsidRPr="00000000" w:rsidDel="00000000">
              <w:rPr>
                <w:rtl w:val="0"/>
              </w:rPr>
              <w:t xml:space="preserve">, ko nedrīkstēs pārsniegt vairāk kā 18 reizes gada laikā. Papildus noteiktas stingrākas prasības arī attiecībā uz NO</w:t>
            </w:r>
            <w:r w:rsidR="00000000" w:rsidRPr="00000000" w:rsidDel="00000000">
              <w:rPr>
                <w:vertAlign w:val="subscript"/>
                <w:rtl w:val="0"/>
              </w:rPr>
              <w:t xml:space="preserve">2</w:t>
            </w:r>
            <w:r w:rsidR="00000000" w:rsidRPr="00000000" w:rsidDel="00000000">
              <w:rPr>
                <w:rtl w:val="0"/>
              </w:rPr>
              <w:t xml:space="preserve"> stundas robežlielumu, ko turpmāk nedrīkstēs pārsniegt vairāk kā trīs reizes gada laikā iepriekš noteikto - 24 reižu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daļiņām PM</w:t>
            </w:r>
            <w:r w:rsidR="00000000" w:rsidRPr="00000000" w:rsidDel="00000000">
              <w:rPr>
                <w:vertAlign w:val="subscript"/>
                <w:rtl w:val="0"/>
              </w:rPr>
              <w:t xml:space="preserve">2,5 </w:t>
            </w:r>
            <w:r w:rsidR="00000000" w:rsidRPr="00000000" w:rsidDel="00000000">
              <w:rPr>
                <w:rtl w:val="0"/>
              </w:rPr>
              <w:t xml:space="preserve">arī ieviests jauns dienas robežlielums.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Lana Maslova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Transporta attīstības pamatnostādņu 2021.-2027.gadam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informatīvā ziņojuma 1.sadaļu, minot arī nepieciešamību sasniegt ES līmenī nospraustos gaisa kvalitātes mērķus. 2024.gadā ir stājusies spēkā Direktīva 2024/2881, kas paredz noteikt jaunus, stingrākus gaisa kvalitātes normatīvus, lai sasniegtu nulles piesārņojuma mērķi un līdz ar to gaisa kvalitāte ES pakāpeniski tiktu uzlabota līdz līmenim, ko vairs neuzskata par kaitīgu cilvēka veselībai, dabiskajām ekosistēmām vai biodaudzveidībai. Atbilstoši jaunās direktīvas prasībām dalībvalstīm līdz 2030. gada 1. janvārim jānodrošina atbilstība jaunajiem normatīviem. Esošās prognozes liecina nepeieciešamību veikt papildus pasākumus visās Latvijas pilsētās, kurās tiek veikti gaisa kvalitātes mērījumi. Noteikto mērķu sasniegšana ir cieši saistīta ar papildus pasākumu veikšanu arī transporta sektorā.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Lana Maslova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Transporta attīstības pamatnostādņu 2021.-2027.gadam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pie saīsinājumiem precizēt termina PM</w:t>
            </w:r>
            <w:r w:rsidR="00000000" w:rsidRPr="00000000" w:rsidDel="00000000">
              <w:rPr>
                <w:vertAlign w:val="subscript"/>
                <w:rtl w:val="0"/>
              </w:rPr>
              <w:t xml:space="preserve">2,5 </w:t>
            </w:r>
            <w:r w:rsidR="00000000" w:rsidRPr="00000000" w:rsidDel="00000000">
              <w:rPr>
                <w:rtl w:val="0"/>
              </w:rPr>
              <w:t xml:space="preserve">skaidrojumu, svītrojot vārdu "Cietās". Vēršam uzmanību, ka smalkās daļiņas PM</w:t>
            </w:r>
            <w:r w:rsidR="00000000" w:rsidRPr="00000000" w:rsidDel="00000000">
              <w:rPr>
                <w:vertAlign w:val="subscript"/>
                <w:rtl w:val="0"/>
              </w:rPr>
              <w:t xml:space="preserve">2,5</w:t>
            </w:r>
            <w:r w:rsidR="00000000" w:rsidRPr="00000000" w:rsidDel="00000000">
              <w:rPr>
                <w:rtl w:val="0"/>
              </w:rPr>
              <w:t xml:space="preserve"> var būt arī aerosolu veidā, ne tikai cietās frakcijas veidā kā minēts skaidrojumā.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Lana Maslova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Transporta attīstības pamatnostādņu 2021.-2027.gadam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informāciju par pētījumu 124.lpp, ņemot vērā, ka 2024.gada decembris ir pagājis.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"LVC pašlaik īsteno pētījumu “Klimata pārmaiņu ietekmi uz autoceļu infrastruktūras ilgtspēju,” kuru paredzēts noslēgt 2024. gada decembrī"</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Platace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24-TA-2172</w:t>
    </w:r>
    <w:r>
      <w:br/>
    </w:r>
    <w:r w:rsidR="00000000" w:rsidRPr="00000000" w:rsidDel="00000000">
      <w:rPr>
        <w:rtl w:val="0"/>
      </w:rPr>
      <w:t xml:space="preserve">Izdrukāts 20.01.2025. 17.15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24-TA-2172</w:t>
    </w:r>
    <w:r>
      <w:br/>
    </w:r>
    <w:r w:rsidR="00000000" w:rsidRPr="00000000" w:rsidDel="00000000">
      <w:rPr>
        <w:rtl w:val="0"/>
      </w:rPr>
      <w:t xml:space="preserve">Izdrukāts 20.01.2025. 17.15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Atzinumi_24-TA-2172.docx</dc:title>
</cp:coreProperties>
</file>

<file path=docProps/custom.xml><?xml version="1.0" encoding="utf-8"?>
<Properties xmlns="http://schemas.openxmlformats.org/officeDocument/2006/custom-properties" xmlns:vt="http://schemas.openxmlformats.org/officeDocument/2006/docPropsVTypes"/>
</file>