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Rīkojums par zaudējumu atlīdzināšanu kontekstā ar Latvijas Republikas Satversmes tiesas spriedumu lietā Nr. 2021-31-0103.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Valsts pārvaldes iestāžu nodarīto zaudējumu atlīdzināšanas likums ir piemērojams, lai nodrošinātu privātpersonai Latvijas Republikas Satversmē un Administratīvā procesa likumā noteiktās tiesības uz atbilstīgu atlīdzinājumu par mantisko zaudējumu vai nemantisko kaitējumu, kas tai nodarīts ar valsts pārvaldes iestādes prettiesisku administratīvo aktu vai prettiesisku faktisko rīcību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Administratīvā procesa likuma 93. panta pirmā daļa noteic, ka, i</w:t>
            </w:r>
            <w:r w:rsidR="00000000" w:rsidRPr="00000000" w:rsidDel="00000000">
              <w:rPr>
                <w:u w:val="single"/>
                <w:rtl w:val="0"/>
              </w:rPr>
              <w:t xml:space="preserve">esniedzot iesniegumu par administratīvā akta vai faktiskās rīcības apstrīdēšanu, vienlaicīgi var prasīt atlīdzinājumu</w:t>
            </w:r>
            <w:r w:rsidR="00000000" w:rsidRPr="00000000" w:rsidDel="00000000">
              <w:rPr>
                <w:rtl w:val="0"/>
              </w:rPr>
              <w:t xml:space="preserve">. Atbilstoši Administratīvā procesa likuma 93. panta trešajā daļā noteiktajam,</w:t>
            </w:r>
            <w:r w:rsidR="00000000" w:rsidRPr="00000000" w:rsidDel="00000000">
              <w:rPr>
                <w:u w:val="single"/>
                <w:rtl w:val="0"/>
              </w:rPr>
              <w:t xml:space="preserve"> ja atlīdzinājums nav prasīts vienlaicīgi ar administratīvā akta vai faktiskās rīcības apstrīdēšanu vai pārsūdzēšanu, iesniegumu par atlīdzinājumu var iesniegt iestādei, kas nodarījusi zaudējumus vai kaitējumu. Atlīdzinājumu iestādei var prasīt, ja ir pabeigta attiecīgās administratīvās lietas izskatīšana pēc būtības (ir stājies spēkā augstākas iestādes lēmums, un tas nav pārsūdzēts, ir stājies spēkā tiesas spriedums vai arī tiesvedība lietā ir izbeigta, pamatojoties uz šā likuma 282. panta 7. punktu)</w:t>
            </w:r>
            <w:r w:rsidR="00000000" w:rsidRPr="00000000" w:rsidDel="00000000">
              <w:rPr>
                <w:rtl w:val="0"/>
              </w:rPr>
              <w:t xml:space="preserve">. Uz iesniegumu par atlīdzinājuma izskatīšanu attiecināmi šā likuma noteikumi par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Ministru kabineta rīkojuma projekta "Rīkojums par zaudējumu atlīdzināšanu kontekstā ar Latvijas Republikas Satversmes tiesas spriedumu lietā Nr. 2021-31-0103"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ietvertās informācijas neizriet, ka būtu pieņemti lēmumi par to, ka attiecīgie administratīvie akti ir prettiesiski, tādēļ veicama zaudējumu atlīdzināšana Valsts pārvaldes iestāžu nodarīto zaudējumu atlīdzināšanas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ja attiecīgi lēmumi nav pieņemti, lūdzam svītrot anotācijā ietvertās atsauces uz  Valsts pārvaldes iestāžu nodarīto zaudējumu atlīdzināšanas 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pie katras attiecīgās Stacijas (komersanta) norādīt periodu, par kuru aprēķināti zaudējumi, ņemot vērā, ka obligātā iepirkuma tiesību (dalība) periods katrai Stacijai bija atšķirīgs. Šobrīd anotācijā ir attēlota Staciju obligāto iepirkumu tiesību periods, taču pats zaudējumu periods nav norādīts.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Zaudējumi Stacijām radušies, pārdodot saražoto elektroenerģiju obligātā iepirkuma ietvaros saskaņā ar Ministru kabineta 2020. gada 2. septembra noteikumu Nr. 560 "Noteikumi par elektroenerģijas ražošanu, izmantojot atjaunojamos energoresursus, kā arī par cenu noteikšanas kārtību un uzraudzību" (turpmāk - Noteikumi) normām, kuras ar Satversmes tiesas 2022. gada 27. oktobra spriedumu lietā Nr. 2021-31-0103 atzīstas par spēkā neesošām attiecībā uz Stacijām (pieteikumu iesniedzējas) no 2021. gada 1. janvāra. Saskaņā ar minēto Satversmes tiesas sprieduma 44.1. punktu pieteikumu iesniedzēju pamattiesības apstrīdētās normas ir aizskārušas no tā spēkā stāšanās brīža līdz brīdim, kad stājas Noteikumu grozījumi, bet ne ilgāk kā līdz brīdim, kad pieteikuma iesniedzēju dalība obligātajā iepirkumā beigusies. Citiem vārdiem, ja ražotājs ir izbeidzis dalību obligātajā iepirkumā pēc Noteikumu grozījumu spēkā stāšanās, tā pamattiesību aizskārums ir pastāvējis līdz Noteikumu grozījumu spēkā stāšanās brīdim, savukārt tad, ja ražotājs ir izbeidzis dalību obligātajā iepirkumā pirms Noteikumu grozījumu spēkā stāšanās, tā pamattiesību aizskārums ir konstatējams līdz brīdim, kad beigusies tā dalība obligātajā iepirkumā.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24-TA-1118</w:t>
    </w:r>
    <w:r>
      <w:br/>
    </w:r>
    <w:r w:rsidR="00000000" w:rsidRPr="00000000" w:rsidDel="00000000">
      <w:rPr>
        <w:rtl w:val="0"/>
      </w:rPr>
      <w:t xml:space="preserve">Izdrukāts 21.05.2024.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24-TA-1118</w:t>
    </w:r>
    <w:r>
      <w:br/>
    </w:r>
    <w:r w:rsidR="00000000" w:rsidRPr="00000000" w:rsidDel="00000000">
      <w:rPr>
        <w:rtl w:val="0"/>
      </w:rPr>
      <w:t xml:space="preserve">Izdrukāts 21.05.2024.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Atzinumi_24-TA-1118.docx</dc:title>
</cp:coreProperties>
</file>

<file path=docProps/custom.xml><?xml version="1.0" encoding="utf-8"?>
<Properties xmlns="http://schemas.openxmlformats.org/officeDocument/2006/custom-properties" xmlns:vt="http://schemas.openxmlformats.org/officeDocument/2006/docPropsVTypes"/>
</file>