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85" w:type="dxa"/>
        <w:tblCellMar>
          <w:left w:w="0" w:type="dxa"/>
          <w:right w:w="0" w:type="dxa"/>
        </w:tblCellMar>
        <w:tblLook w:val="00A0" w:firstRow="1" w:lastRow="0" w:firstColumn="1" w:lastColumn="0" w:noHBand="0" w:noVBand="0"/>
      </w:tblPr>
      <w:tblGrid>
        <w:gridCol w:w="9085"/>
      </w:tblGrid>
      <w:tr w:rsidR="00142CD3" w14:paraId="290553C2" w14:textId="77777777" w:rsidTr="00142CD3">
        <w:tc>
          <w:tcPr>
            <w:tcW w:w="9085" w:type="dxa"/>
          </w:tcPr>
          <w:tbl>
            <w:tblPr>
              <w:tblW w:w="5000" w:type="pct"/>
              <w:tblCellMar>
                <w:left w:w="0" w:type="dxa"/>
                <w:right w:w="0" w:type="dxa"/>
              </w:tblCellMar>
              <w:tblLook w:val="00A0" w:firstRow="1" w:lastRow="0" w:firstColumn="1" w:lastColumn="0" w:noHBand="0" w:noVBand="0"/>
            </w:tblPr>
            <w:tblGrid>
              <w:gridCol w:w="5678"/>
              <w:gridCol w:w="3407"/>
            </w:tblGrid>
            <w:tr w:rsidR="00142CD3" w14:paraId="7513FED6" w14:textId="77777777" w:rsidTr="00142CD3">
              <w:tc>
                <w:tcPr>
                  <w:tcW w:w="3125" w:type="pct"/>
                  <w:tcBorders>
                    <w:top w:val="nil"/>
                    <w:left w:val="nil"/>
                    <w:bottom w:val="nil"/>
                    <w:right w:val="nil"/>
                  </w:tcBorders>
                </w:tcPr>
                <w:p w14:paraId="147690CA" w14:textId="77777777" w:rsidR="00142CD3" w:rsidRDefault="00142CD3" w:rsidP="00142CD3">
                  <w:pPr>
                    <w:keepLines/>
                    <w:autoSpaceDE w:val="0"/>
                    <w:autoSpaceDN w:val="0"/>
                    <w:adjustRightInd w:val="0"/>
                    <w:spacing w:after="0" w:line="400" w:lineRule="auto"/>
                    <w:ind w:right="113"/>
                    <w:rPr>
                      <w:rFonts w:ascii="Tms Rmn" w:hAnsi="Tms Rmn"/>
                      <w:sz w:val="24"/>
                      <w:szCs w:val="24"/>
                    </w:rPr>
                  </w:pPr>
                </w:p>
                <w:p w14:paraId="239D3F1F" w14:textId="77777777" w:rsidR="00142CD3" w:rsidRDefault="00142CD3" w:rsidP="00142CD3">
                  <w:pPr>
                    <w:keepLines/>
                    <w:autoSpaceDE w:val="0"/>
                    <w:autoSpaceDN w:val="0"/>
                    <w:adjustRightInd w:val="0"/>
                    <w:spacing w:after="0" w:line="240" w:lineRule="auto"/>
                    <w:ind w:right="113"/>
                    <w:rPr>
                      <w:rFonts w:ascii="Times New Roman" w:hAnsi="Times New Roman" w:cs="Times New Roman"/>
                      <w:color w:val="000000"/>
                      <w:sz w:val="24"/>
                      <w:szCs w:val="24"/>
                    </w:rPr>
                  </w:pPr>
                  <w:r>
                    <w:rPr>
                      <w:rFonts w:ascii="Times New Roman" w:hAnsi="Times New Roman" w:cs="Times New Roman"/>
                      <w:color w:val="000000"/>
                      <w:sz w:val="24"/>
                      <w:szCs w:val="24"/>
                    </w:rPr>
                    <w:t>Rīgā</w:t>
                  </w:r>
                </w:p>
                <w:p w14:paraId="628B4267" w14:textId="77777777" w:rsidR="00142CD3" w:rsidRDefault="00142CD3" w:rsidP="00142CD3">
                  <w:pPr>
                    <w:keepLines/>
                    <w:autoSpaceDE w:val="0"/>
                    <w:autoSpaceDN w:val="0"/>
                    <w:adjustRightInd w:val="0"/>
                    <w:spacing w:after="0" w:line="240" w:lineRule="auto"/>
                    <w:ind w:right="113"/>
                    <w:rPr>
                      <w:rFonts w:ascii="Times New Roman" w:hAnsi="Times New Roman" w:cs="Times New Roman"/>
                      <w:color w:val="000000"/>
                      <w:sz w:val="24"/>
                      <w:szCs w:val="24"/>
                    </w:rPr>
                  </w:pPr>
                  <w:r>
                    <w:rPr>
                      <w:rFonts w:ascii="Times New Roman" w:hAnsi="Times New Roman" w:cs="Times New Roman"/>
                      <w:color w:val="000000"/>
                      <w:sz w:val="24"/>
                      <w:szCs w:val="24"/>
                    </w:rPr>
                    <w:t>Datumu skatīt dokumenta paraksta laika zīmogā.</w:t>
                  </w:r>
                </w:p>
                <w:p w14:paraId="137F67D3" w14:textId="77777777" w:rsidR="00142CD3" w:rsidRDefault="00142CD3" w:rsidP="00142CD3">
                  <w:pPr>
                    <w:keepLines/>
                    <w:autoSpaceDE w:val="0"/>
                    <w:autoSpaceDN w:val="0"/>
                    <w:adjustRightInd w:val="0"/>
                    <w:spacing w:after="0" w:line="240" w:lineRule="auto"/>
                    <w:ind w:right="113"/>
                    <w:rPr>
                      <w:rFonts w:ascii="Times New Roman" w:hAnsi="Times New Roman" w:cs="Times New Roman"/>
                      <w:color w:val="000000"/>
                      <w:sz w:val="24"/>
                      <w:szCs w:val="24"/>
                    </w:rPr>
                  </w:pPr>
                  <w:r>
                    <w:rPr>
                      <w:rFonts w:ascii="Times New Roman" w:hAnsi="Times New Roman" w:cs="Times New Roman"/>
                      <w:color w:val="000000"/>
                      <w:sz w:val="24"/>
                      <w:szCs w:val="24"/>
                    </w:rPr>
                    <w:t>Nr. 01VD00-14/988</w:t>
                  </w:r>
                </w:p>
              </w:tc>
              <w:tc>
                <w:tcPr>
                  <w:tcW w:w="1875" w:type="pct"/>
                  <w:tcBorders>
                    <w:top w:val="nil"/>
                    <w:left w:val="nil"/>
                    <w:bottom w:val="nil"/>
                    <w:right w:val="nil"/>
                  </w:tcBorders>
                </w:tcPr>
                <w:p w14:paraId="19BECD8A" w14:textId="77777777" w:rsidR="00142CD3" w:rsidRDefault="00142CD3" w:rsidP="00142CD3">
                  <w:pPr>
                    <w:keepLines/>
                    <w:autoSpaceDE w:val="0"/>
                    <w:autoSpaceDN w:val="0"/>
                    <w:adjustRightInd w:val="0"/>
                    <w:spacing w:after="0" w:line="240" w:lineRule="auto"/>
                    <w:jc w:val="right"/>
                    <w:rPr>
                      <w:rFonts w:ascii="Times New Roman" w:hAnsi="Times New Roman" w:cs="Times New Roman"/>
                      <w:color w:val="000000"/>
                      <w:sz w:val="24"/>
                      <w:szCs w:val="24"/>
                    </w:rPr>
                  </w:pPr>
                </w:p>
                <w:p w14:paraId="088D2C8E" w14:textId="77777777" w:rsidR="008D57D2" w:rsidRDefault="00142CD3" w:rsidP="00142CD3">
                  <w:pPr>
                    <w:keepLines/>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Satiksmes ministrija</w:t>
                  </w:r>
                  <w:r>
                    <w:rPr>
                      <w:rFonts w:ascii="Times New Roman" w:hAnsi="Times New Roman" w:cs="Times New Roman"/>
                      <w:color w:val="000000"/>
                      <w:sz w:val="24"/>
                      <w:szCs w:val="24"/>
                    </w:rPr>
                    <w:br/>
                    <w:t>Gogoļa iela 3</w:t>
                  </w:r>
                  <w:r>
                    <w:rPr>
                      <w:rFonts w:ascii="Times New Roman" w:hAnsi="Times New Roman" w:cs="Times New Roman"/>
                      <w:color w:val="000000"/>
                      <w:sz w:val="24"/>
                      <w:szCs w:val="24"/>
                    </w:rPr>
                    <w:br/>
                    <w:t>Rīga, LV-1743</w:t>
                  </w:r>
                  <w:r>
                    <w:rPr>
                      <w:rFonts w:ascii="Times New Roman" w:hAnsi="Times New Roman" w:cs="Times New Roman"/>
                      <w:color w:val="000000"/>
                      <w:sz w:val="24"/>
                      <w:szCs w:val="24"/>
                    </w:rPr>
                    <w:br/>
                    <w:t>Latvija</w:t>
                  </w:r>
                  <w:r>
                    <w:rPr>
                      <w:rFonts w:ascii="Times New Roman" w:hAnsi="Times New Roman" w:cs="Times New Roman"/>
                      <w:color w:val="000000"/>
                      <w:sz w:val="24"/>
                      <w:szCs w:val="24"/>
                    </w:rPr>
                    <w:br/>
                  </w:r>
                </w:p>
                <w:p w14:paraId="47DFF056" w14:textId="4E21FA53" w:rsidR="00142CD3" w:rsidRDefault="00142CD3" w:rsidP="00142CD3">
                  <w:pPr>
                    <w:keepLines/>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Ekonomikas ministrija</w:t>
                  </w:r>
                  <w:r>
                    <w:rPr>
                      <w:rFonts w:ascii="Times New Roman" w:hAnsi="Times New Roman" w:cs="Times New Roman"/>
                      <w:color w:val="000000"/>
                      <w:sz w:val="24"/>
                      <w:szCs w:val="24"/>
                    </w:rPr>
                    <w:br/>
                    <w:t>Brīvības iela 55</w:t>
                  </w:r>
                  <w:r>
                    <w:rPr>
                      <w:rFonts w:ascii="Times New Roman" w:hAnsi="Times New Roman" w:cs="Times New Roman"/>
                      <w:color w:val="000000"/>
                      <w:sz w:val="24"/>
                      <w:szCs w:val="24"/>
                    </w:rPr>
                    <w:br/>
                    <w:t>Rīga, LV-1519</w:t>
                  </w:r>
                  <w:r>
                    <w:rPr>
                      <w:rFonts w:ascii="Times New Roman" w:hAnsi="Times New Roman" w:cs="Times New Roman"/>
                      <w:color w:val="000000"/>
                      <w:sz w:val="24"/>
                      <w:szCs w:val="24"/>
                    </w:rPr>
                    <w:br/>
                    <w:t>Latvija</w:t>
                  </w:r>
                </w:p>
              </w:tc>
            </w:tr>
          </w:tbl>
          <w:p w14:paraId="1B2451A7" w14:textId="77777777" w:rsidR="00142CD3" w:rsidRDefault="00142CD3" w:rsidP="00142CD3">
            <w:pPr>
              <w:keepLines/>
              <w:autoSpaceDE w:val="0"/>
              <w:autoSpaceDN w:val="0"/>
              <w:adjustRightInd w:val="0"/>
              <w:spacing w:after="0" w:line="240" w:lineRule="auto"/>
              <w:rPr>
                <w:rFonts w:ascii="Times New Roman" w:hAnsi="Times New Roman" w:cs="Times New Roman"/>
                <w:color w:val="000000"/>
                <w:sz w:val="24"/>
                <w:szCs w:val="24"/>
              </w:rPr>
            </w:pPr>
          </w:p>
          <w:tbl>
            <w:tblPr>
              <w:tblW w:w="5000" w:type="pct"/>
              <w:tblCellMar>
                <w:left w:w="0" w:type="dxa"/>
                <w:right w:w="0" w:type="dxa"/>
              </w:tblCellMar>
              <w:tblLook w:val="00A0" w:firstRow="1" w:lastRow="0" w:firstColumn="1" w:lastColumn="0" w:noHBand="0" w:noVBand="0"/>
            </w:tblPr>
            <w:tblGrid>
              <w:gridCol w:w="9085"/>
            </w:tblGrid>
            <w:tr w:rsidR="00142CD3" w14:paraId="22C164F0" w14:textId="77777777" w:rsidTr="00142CD3">
              <w:tc>
                <w:tcPr>
                  <w:tcW w:w="5000" w:type="pct"/>
                  <w:tcBorders>
                    <w:top w:val="nil"/>
                    <w:left w:val="nil"/>
                    <w:bottom w:val="nil"/>
                    <w:right w:val="nil"/>
                  </w:tcBorders>
                </w:tcPr>
                <w:p w14:paraId="5B5D3B86" w14:textId="77777777" w:rsidR="00142CD3" w:rsidRDefault="00142CD3" w:rsidP="00142CD3">
                  <w:pPr>
                    <w:keepLine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br/>
                    <w:t>Par Ministru kabineta noteikumu "Kārtība, kādā nodod lietošanā vai apgrūtina valstij piederošo vai piekrītošo zemi publiskās lietošanas dzelzceļa infrastruktūras zemes nodalījuma joslā" projektu (22-TA-3386)</w:t>
                  </w:r>
                </w:p>
              </w:tc>
            </w:tr>
          </w:tbl>
          <w:p w14:paraId="704A1C2F" w14:textId="77777777" w:rsidR="00142CD3" w:rsidRDefault="00142CD3" w:rsidP="00142CD3">
            <w:pPr>
              <w:keepLines/>
              <w:autoSpaceDE w:val="0"/>
              <w:autoSpaceDN w:val="0"/>
              <w:adjustRightInd w:val="0"/>
              <w:spacing w:after="0" w:line="240" w:lineRule="auto"/>
              <w:jc w:val="both"/>
              <w:rPr>
                <w:rFonts w:ascii="Times New Roman" w:hAnsi="Times New Roman" w:cs="Times New Roman"/>
                <w:color w:val="000000"/>
                <w:sz w:val="24"/>
                <w:szCs w:val="24"/>
              </w:rPr>
            </w:pPr>
          </w:p>
          <w:tbl>
            <w:tblPr>
              <w:tblW w:w="5000" w:type="pct"/>
              <w:tblCellMar>
                <w:left w:w="0" w:type="dxa"/>
                <w:right w:w="0" w:type="dxa"/>
              </w:tblCellMar>
              <w:tblLook w:val="00A0" w:firstRow="1" w:lastRow="0" w:firstColumn="1" w:lastColumn="0" w:noHBand="0" w:noVBand="0"/>
            </w:tblPr>
            <w:tblGrid>
              <w:gridCol w:w="9085"/>
            </w:tblGrid>
            <w:tr w:rsidR="00142CD3" w14:paraId="143ECCA3" w14:textId="77777777" w:rsidTr="00142CD3">
              <w:tc>
                <w:tcPr>
                  <w:tcW w:w="5000" w:type="pct"/>
                  <w:tcBorders>
                    <w:top w:val="nil"/>
                    <w:left w:val="nil"/>
                    <w:bottom w:val="nil"/>
                    <w:right w:val="nil"/>
                  </w:tcBorders>
                </w:tcPr>
                <w:p w14:paraId="66281E79" w14:textId="77777777" w:rsidR="00142CD3" w:rsidRDefault="00142CD3" w:rsidP="00142CD3">
                  <w:pPr>
                    <w:keepLines/>
                    <w:autoSpaceDE w:val="0"/>
                    <w:autoSpaceDN w:val="0"/>
                    <w:adjustRightInd w:val="0"/>
                    <w:spacing w:before="240" w:after="120" w:line="240" w:lineRule="auto"/>
                    <w:ind w:firstLine="720"/>
                    <w:jc w:val="both"/>
                    <w:rPr>
                      <w:rFonts w:ascii="Tms Rmn" w:hAnsi="Tms Rmn" w:cs="Tms Rmn"/>
                      <w:color w:val="000000"/>
                      <w:sz w:val="24"/>
                      <w:szCs w:val="24"/>
                    </w:rPr>
                  </w:pPr>
                  <w:r>
                    <w:rPr>
                      <w:rFonts w:ascii="Tms Rmn" w:hAnsi="Tms Rmn" w:cs="Tms Rmn"/>
                      <w:color w:val="000000"/>
                      <w:sz w:val="24"/>
                      <w:szCs w:val="24"/>
                    </w:rPr>
                    <w:t>Akciju sabiedrība "Latvenergo" ir iepazinusies ar saskaņošanai nodoto Ministru kabineta noteikumu "</w:t>
                  </w:r>
                  <w:r>
                    <w:rPr>
                      <w:rFonts w:ascii="Tms Rmn" w:hAnsi="Tms Rmn" w:cs="Tms Rmn"/>
                      <w:b/>
                      <w:bCs/>
                      <w:color w:val="000000"/>
                      <w:sz w:val="24"/>
                      <w:szCs w:val="24"/>
                    </w:rPr>
                    <w:t>Kārtība, kādā nodod lietošanā vai apgrūtina valstij piederošo vai piekrītošo zemi publiskās lietošanas dzelzceļa infrastruktūras zemes nodalījuma joslā</w:t>
                  </w:r>
                  <w:r>
                    <w:rPr>
                      <w:rFonts w:ascii="Tms Rmn" w:hAnsi="Tms Rmn" w:cs="Tms Rmn"/>
                      <w:color w:val="000000"/>
                      <w:sz w:val="24"/>
                      <w:szCs w:val="24"/>
                    </w:rPr>
                    <w:t>" projektu (22-TA-3386), turpmāk - Projekts, un kā energoapgādes un elektronisko sakaru komersants, kas attīsta atjaunojamo energoresursu (turpmāk – AER) jaudas, vērš uzmanību uz to, ka ar Projektu ir paredzēts būtiski mainīt līdzšinējo regulējumu un noteikt jaunu kārtību attiecībā uz dzelzceļa infrastruktūras zemes nodalījuma joslām:</w:t>
                  </w:r>
                </w:p>
                <w:p w14:paraId="2C25FB46" w14:textId="77777777" w:rsidR="00142CD3" w:rsidRDefault="00142CD3" w:rsidP="00142CD3">
                  <w:pPr>
                    <w:keepLines/>
                    <w:numPr>
                      <w:ilvl w:val="0"/>
                      <w:numId w:val="1"/>
                    </w:numPr>
                    <w:autoSpaceDE w:val="0"/>
                    <w:autoSpaceDN w:val="0"/>
                    <w:adjustRightInd w:val="0"/>
                    <w:spacing w:after="120" w:line="240" w:lineRule="auto"/>
                    <w:ind w:left="360" w:hanging="360"/>
                    <w:jc w:val="both"/>
                    <w:rPr>
                      <w:rFonts w:ascii="Times New Roman" w:hAnsi="Times New Roman" w:cs="Times New Roman"/>
                      <w:color w:val="000000"/>
                      <w:sz w:val="24"/>
                      <w:szCs w:val="24"/>
                    </w:rPr>
                  </w:pPr>
                  <w:r>
                    <w:rPr>
                      <w:rFonts w:ascii="Times New Roman" w:hAnsi="Times New Roman" w:cs="Times New Roman"/>
                      <w:color w:val="000000"/>
                      <w:sz w:val="24"/>
                      <w:szCs w:val="24"/>
                    </w:rPr>
                    <w:t>Projekta 10.punktā pārvaldītājam ir paredzētas vienpusējas tiesības pieaicināt vērtētāju atlīdzības par zemes lietošanas tiesību aprobežošanu noteikšanai. Ievērojot to, ka vērtēšanas izmaksas var pārsniegt atlīdzības apmēru un ir paredzēts, ka komersantam šīs izmaksas ir jākompensē, aicinām paredzēt pārvaldītājam tiesības vienoties ar komersantu par atlīdzības apmēru un izteikt Projekta 10.punktu 2.teikumu šādā redakcijā:</w:t>
                  </w:r>
                </w:p>
                <w:p w14:paraId="482574CF" w14:textId="77777777" w:rsidR="00142CD3" w:rsidRDefault="00142CD3" w:rsidP="00142CD3">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120" w:line="240" w:lineRule="auto"/>
                    <w:ind w:left="360"/>
                    <w:jc w:val="both"/>
                    <w:rPr>
                      <w:rFonts w:ascii="Times New Roman" w:hAnsi="Times New Roman" w:cs="Times New Roman"/>
                      <w:i/>
                      <w:iCs/>
                      <w:color w:val="000000"/>
                      <w:sz w:val="24"/>
                      <w:szCs w:val="24"/>
                    </w:rPr>
                  </w:pPr>
                  <w:r>
                    <w:rPr>
                      <w:rFonts w:ascii="Times New Roman" w:hAnsi="Times New Roman" w:cs="Times New Roman"/>
                      <w:i/>
                      <w:iCs/>
                      <w:color w:val="000000"/>
                      <w:sz w:val="24"/>
                      <w:szCs w:val="24"/>
                    </w:rPr>
                    <w:t>"Ja normatīvie akti nenosaka atlīdzības par zemes lietošanas tiesību aprobežošanu piemērošanu attiecīgajā jomā, un ja pārvaldītājs ar komersantu nav vienojušies par atlīdzības apmēru, tad minētās atlīdzības noteikšanai pārvaldītājs var pieaicināt neatkarīgu vērtētāju, kura izmaksas pārvaldītājam kompensē komersants."</w:t>
                  </w:r>
                </w:p>
                <w:p w14:paraId="5FFF14DF" w14:textId="77777777" w:rsidR="00142CD3" w:rsidRDefault="00142CD3" w:rsidP="00142CD3">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120" w:line="240" w:lineRule="auto"/>
                    <w:ind w:left="360"/>
                    <w:jc w:val="both"/>
                    <w:rPr>
                      <w:rFonts w:ascii="Times New Roman" w:hAnsi="Times New Roman" w:cs="Times New Roman"/>
                      <w:color w:val="000000"/>
                      <w:sz w:val="24"/>
                      <w:szCs w:val="24"/>
                    </w:rPr>
                  </w:pPr>
                  <w:r>
                    <w:rPr>
                      <w:rFonts w:ascii="Times New Roman" w:hAnsi="Times New Roman" w:cs="Times New Roman"/>
                      <w:color w:val="000000"/>
                      <w:sz w:val="24"/>
                      <w:szCs w:val="24"/>
                    </w:rPr>
                    <w:t>Alternatīvi, ievērojot lielo zemes vienību daļu, kuru lietošanas tiesības tiek/tiks aprobežotas, skaitu, aicinām vienlaicīgi ar Projektu apstiprināt atlīdzības apmēru, kas būtiski paātrinātu tās noteikšanas un piemērošanas termiņus, samazinātu atlīdzības noteikšanas administratīvās izmaksas, kas, ievērojot vērtējuma sagatavošanas izmaksas, nereti pārsniedz atlīdzības par lietošanas aprobežojumu apmēru, kā arī neradītu pārslodzi un tādējādi arī iespējamu vērtēšanas pakalpojumu izmaksu pieaugumu nekustamo īpašumu vērtēšanas nozarē.</w:t>
                  </w:r>
                </w:p>
                <w:p w14:paraId="57D08986" w14:textId="77777777" w:rsidR="00142CD3" w:rsidRDefault="00142CD3" w:rsidP="00142CD3">
                  <w:pPr>
                    <w:keepLines/>
                    <w:numPr>
                      <w:ilvl w:val="0"/>
                      <w:numId w:val="2"/>
                    </w:numPr>
                    <w:tabs>
                      <w:tab w:val="left" w:pos="-720"/>
                      <w:tab w:val="left" w:pos="0"/>
                      <w:tab w:val="left" w:pos="720"/>
                      <w:tab w:val="left" w:pos="1440"/>
                      <w:tab w:val="left" w:pos="2160"/>
                      <w:tab w:val="left" w:pos="2880"/>
                      <w:tab w:val="left" w:pos="3600"/>
                      <w:tab w:val="left" w:pos="4320"/>
                    </w:tabs>
                    <w:autoSpaceDE w:val="0"/>
                    <w:autoSpaceDN w:val="0"/>
                    <w:adjustRightInd w:val="0"/>
                    <w:spacing w:after="120" w:line="240" w:lineRule="auto"/>
                    <w:ind w:left="360" w:hanging="360"/>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Ar Projekta 12.punktu ir paredzēts noteikt inženierbūves īpašnieka vai tiesiskā valdītāja pienākumu par saviem līdzekļiem pārvietot inženierbūvi, ja zeme nepieciešama dzelzceļa infrastruktūras attīstībai, pārvaldītāja darbības nodrošināšanai vai normatīvajos aktos noteikto publisko funkciju veikšanai, kas ir pretrunā:</w:t>
                  </w:r>
                </w:p>
                <w:p w14:paraId="7638C3B3" w14:textId="77777777" w:rsidR="00142CD3" w:rsidRDefault="00142CD3" w:rsidP="00142CD3">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120" w:line="240" w:lineRule="auto"/>
                    <w:ind w:left="360"/>
                    <w:jc w:val="both"/>
                    <w:rPr>
                      <w:rFonts w:ascii="Times New Roman" w:hAnsi="Times New Roman" w:cs="Times New Roman"/>
                      <w:color w:val="000000"/>
                      <w:sz w:val="24"/>
                      <w:szCs w:val="24"/>
                    </w:rPr>
                  </w:pPr>
                  <w:r>
                    <w:rPr>
                      <w:rFonts w:ascii="Times New Roman" w:hAnsi="Times New Roman" w:cs="Times New Roman"/>
                      <w:color w:val="000000"/>
                      <w:sz w:val="24"/>
                      <w:szCs w:val="24"/>
                    </w:rPr>
                    <w:t>1. Enerģētikas likuma 23.panta otrajai daļai, ar kuru ir noteikts, ka esošo energoapgādes komersantu objektu pārvietošanu pēc pamatotas nekustamā īpašuma īpašnieka prasības veic par nekustamā īpašuma īpašnieka līdzekļiem;</w:t>
                  </w:r>
                </w:p>
                <w:p w14:paraId="7AB8AB0D" w14:textId="77777777" w:rsidR="00142CD3" w:rsidRDefault="00142CD3" w:rsidP="00142CD3">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120" w:line="240" w:lineRule="auto"/>
                    <w:ind w:left="360"/>
                    <w:jc w:val="both"/>
                    <w:rPr>
                      <w:rFonts w:ascii="Times New Roman" w:hAnsi="Times New Roman" w:cs="Times New Roman"/>
                      <w:color w:val="000000"/>
                      <w:sz w:val="24"/>
                      <w:szCs w:val="24"/>
                    </w:rPr>
                  </w:pPr>
                  <w:r>
                    <w:rPr>
                      <w:rFonts w:ascii="Times New Roman" w:hAnsi="Times New Roman" w:cs="Times New Roman"/>
                      <w:color w:val="000000"/>
                      <w:sz w:val="24"/>
                      <w:szCs w:val="24"/>
                    </w:rPr>
                    <w:t>2. Elektronisko sakaru likuma 30.panta septītajai daļai, ar kuru ir noteikts, ka elektronisko sakaru tīklu pēc nekustamā īpašuma īpašnieka vai tiesiskā valdītāja pieprasījuma pārvieto par attiecīgā nekustamā īpašuma īpašnieka vai tiesiskā valdītāja līdzekļiem, ja puses nevienojas citādi. Izņēmums ir gadījumi, kad nepieciešamība pārvietot elektronisko sakaru tīklu radusies no nekustamā īpašuma īpašnieka vai tiesiskā valdītāja neatkarīgu iemeslu (piemēram, dabas katastrofa, izmaiņas normatīvajos aktos, ārējo apstākļu radīts nekustamā īpašuma bojājums) dēļ.</w:t>
                  </w:r>
                </w:p>
                <w:p w14:paraId="198709D6" w14:textId="77777777" w:rsidR="00142CD3" w:rsidRDefault="00142CD3" w:rsidP="00142CD3">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120" w:line="240" w:lineRule="auto"/>
                    <w:ind w:left="360"/>
                    <w:jc w:val="both"/>
                    <w:rPr>
                      <w:rFonts w:ascii="Times New Roman" w:hAnsi="Times New Roman" w:cs="Times New Roman"/>
                      <w:color w:val="000000"/>
                      <w:sz w:val="24"/>
                      <w:szCs w:val="24"/>
                    </w:rPr>
                  </w:pPr>
                  <w:r>
                    <w:rPr>
                      <w:rFonts w:ascii="Times New Roman" w:hAnsi="Times New Roman" w:cs="Times New Roman"/>
                      <w:color w:val="000000"/>
                      <w:sz w:val="24"/>
                      <w:szCs w:val="24"/>
                    </w:rPr>
                    <w:t>Tā kā likumdevējs normatīvajos aktos nepārprotami ir noregulējis kā un par kādas personas līdzekļiem tiek veikta inženierbūvju pārvietošana, aicinām izslēgt Projekta 12.punktu un attiecībā uz energoapgādes komersantu objektiem piemērot Enerģētikas likuma 23.panta otro daļu, savukārt attiecībā uz elektronisko sakaru komersantu objektiem piemērot Elektronisko sakaru likuma 30.panta septīto daļu. Spēkā esošā regulējuma saglabāšana veicinās investoru paļāvību attiecībā uz AER projektu attīstību un samazinās neparedzētu izdevumu riskus.</w:t>
                  </w:r>
                </w:p>
                <w:p w14:paraId="6C9110CF" w14:textId="77777777" w:rsidR="00142CD3" w:rsidRDefault="00142CD3" w:rsidP="00142CD3">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Anotācijas projekta sadaļas "Risinājuma apraksts" pēdējā teikumā atsauce uz AS "Latvenergo" ir saglabājama, ja AS "Latvenergo" sniegtie priekšlikumi tiek iestrādāti aktuālajā MK noteikumu projektā.</w:t>
                  </w:r>
                </w:p>
              </w:tc>
            </w:tr>
          </w:tbl>
          <w:p w14:paraId="483D515F" w14:textId="77777777" w:rsidR="00142CD3" w:rsidRDefault="00142CD3" w:rsidP="00142CD3">
            <w:pPr>
              <w:keepLines/>
              <w:autoSpaceDE w:val="0"/>
              <w:autoSpaceDN w:val="0"/>
              <w:adjustRightInd w:val="0"/>
              <w:spacing w:after="0" w:line="240" w:lineRule="auto"/>
              <w:rPr>
                <w:rFonts w:ascii="Times New Roman" w:hAnsi="Times New Roman" w:cs="Times New Roman"/>
                <w:color w:val="000000"/>
                <w:sz w:val="24"/>
                <w:szCs w:val="24"/>
              </w:rPr>
            </w:pPr>
          </w:p>
          <w:p w14:paraId="73678047" w14:textId="77777777" w:rsidR="00142CD3" w:rsidRDefault="00142CD3" w:rsidP="00142CD3">
            <w:pPr>
              <w:keepLines/>
              <w:autoSpaceDE w:val="0"/>
              <w:autoSpaceDN w:val="0"/>
              <w:adjustRightInd w:val="0"/>
              <w:spacing w:after="0" w:line="240" w:lineRule="auto"/>
              <w:rPr>
                <w:rFonts w:ascii="Times New Roman" w:hAnsi="Times New Roman" w:cs="Times New Roman"/>
                <w:color w:val="000000"/>
                <w:sz w:val="24"/>
                <w:szCs w:val="24"/>
              </w:rPr>
            </w:pPr>
          </w:p>
          <w:p w14:paraId="64B10AAB" w14:textId="77777777" w:rsidR="00142CD3" w:rsidRDefault="00142CD3" w:rsidP="00142CD3">
            <w:pPr>
              <w:keepLines/>
              <w:autoSpaceDE w:val="0"/>
              <w:autoSpaceDN w:val="0"/>
              <w:adjustRightInd w:val="0"/>
              <w:spacing w:after="0" w:line="240" w:lineRule="auto"/>
              <w:rPr>
                <w:rFonts w:ascii="Times New Roman" w:hAnsi="Times New Roman" w:cs="Times New Roman"/>
                <w:i/>
                <w:iCs/>
                <w:color w:val="000000"/>
                <w:sz w:val="20"/>
                <w:szCs w:val="20"/>
              </w:rPr>
            </w:pPr>
            <w:r>
              <w:rPr>
                <w:rFonts w:ascii="Times New Roman" w:hAnsi="Times New Roman" w:cs="Times New Roman"/>
                <w:i/>
                <w:iCs/>
                <w:color w:val="000000"/>
                <w:sz w:val="20"/>
                <w:szCs w:val="20"/>
              </w:rPr>
              <w:t>Šis dokuments ir parakstīts ar drošu elektronisko parakstu un satur laika zīmogu.</w:t>
            </w:r>
          </w:p>
          <w:p w14:paraId="76F32B18" w14:textId="77777777" w:rsidR="00142CD3" w:rsidRDefault="00142CD3" w:rsidP="00142CD3">
            <w:pPr>
              <w:keepLines/>
              <w:autoSpaceDE w:val="0"/>
              <w:autoSpaceDN w:val="0"/>
              <w:adjustRightInd w:val="0"/>
              <w:spacing w:after="0" w:line="240" w:lineRule="auto"/>
              <w:rPr>
                <w:rFonts w:ascii="Times New Roman" w:hAnsi="Times New Roman" w:cs="Times New Roman"/>
                <w:i/>
                <w:iCs/>
                <w:color w:val="000000"/>
                <w:sz w:val="20"/>
                <w:szCs w:val="20"/>
              </w:rPr>
            </w:pPr>
          </w:p>
          <w:tbl>
            <w:tblPr>
              <w:tblW w:w="5000" w:type="pct"/>
              <w:tblCellMar>
                <w:left w:w="0" w:type="dxa"/>
                <w:right w:w="0" w:type="dxa"/>
              </w:tblCellMar>
              <w:tblLook w:val="00A0" w:firstRow="1" w:lastRow="0" w:firstColumn="1" w:lastColumn="0" w:noHBand="0" w:noVBand="0"/>
            </w:tblPr>
            <w:tblGrid>
              <w:gridCol w:w="4259"/>
              <w:gridCol w:w="285"/>
              <w:gridCol w:w="4541"/>
            </w:tblGrid>
            <w:tr w:rsidR="00142CD3" w14:paraId="51B80D12" w14:textId="77777777" w:rsidTr="00142CD3">
              <w:tc>
                <w:tcPr>
                  <w:tcW w:w="2344" w:type="pct"/>
                  <w:tcBorders>
                    <w:top w:val="nil"/>
                    <w:left w:val="nil"/>
                    <w:bottom w:val="nil"/>
                    <w:right w:val="nil"/>
                  </w:tcBorders>
                </w:tcPr>
                <w:p w14:paraId="69C923EA" w14:textId="77777777" w:rsidR="00142CD3" w:rsidRDefault="00142CD3" w:rsidP="00142CD3">
                  <w:pPr>
                    <w:keepLines/>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Attīstības direktors</w:t>
                  </w:r>
                  <w:r>
                    <w:rPr>
                      <w:rFonts w:ascii="Times New Roman" w:hAnsi="Times New Roman" w:cs="Times New Roman"/>
                      <w:color w:val="000000"/>
                      <w:sz w:val="24"/>
                      <w:szCs w:val="24"/>
                    </w:rPr>
                    <w:br/>
                    <w:t>Administratīvais direktors</w:t>
                  </w:r>
                </w:p>
              </w:tc>
              <w:tc>
                <w:tcPr>
                  <w:tcW w:w="157" w:type="pct"/>
                  <w:tcBorders>
                    <w:top w:val="nil"/>
                    <w:left w:val="nil"/>
                    <w:bottom w:val="nil"/>
                    <w:right w:val="nil"/>
                  </w:tcBorders>
                </w:tcPr>
                <w:p w14:paraId="6473ACEF" w14:textId="77777777" w:rsidR="00142CD3" w:rsidRDefault="00142CD3" w:rsidP="00142CD3">
                  <w:pPr>
                    <w:keepLines/>
                    <w:autoSpaceDE w:val="0"/>
                    <w:autoSpaceDN w:val="0"/>
                    <w:adjustRightInd w:val="0"/>
                    <w:spacing w:after="0" w:line="360" w:lineRule="auto"/>
                    <w:ind w:left="15"/>
                    <w:rPr>
                      <w:rFonts w:ascii="Times New Roman" w:hAnsi="Times New Roman" w:cs="Times New Roman"/>
                      <w:color w:val="000000"/>
                      <w:sz w:val="24"/>
                      <w:szCs w:val="24"/>
                    </w:rPr>
                  </w:pPr>
                </w:p>
              </w:tc>
              <w:tc>
                <w:tcPr>
                  <w:tcW w:w="2499" w:type="pct"/>
                  <w:tcBorders>
                    <w:top w:val="nil"/>
                    <w:left w:val="nil"/>
                    <w:bottom w:val="nil"/>
                    <w:right w:val="nil"/>
                  </w:tcBorders>
                </w:tcPr>
                <w:p w14:paraId="44BE405D" w14:textId="77777777" w:rsidR="00142CD3" w:rsidRDefault="00142CD3" w:rsidP="00142CD3">
                  <w:pPr>
                    <w:keepLines/>
                    <w:autoSpaceDE w:val="0"/>
                    <w:autoSpaceDN w:val="0"/>
                    <w:adjustRightInd w:val="0"/>
                    <w:spacing w:after="0" w:line="360" w:lineRule="auto"/>
                    <w:ind w:left="15" w:right="283"/>
                    <w:jc w:val="right"/>
                    <w:rPr>
                      <w:rFonts w:ascii="Times New Roman" w:hAnsi="Times New Roman" w:cs="Times New Roman"/>
                      <w:color w:val="000000"/>
                      <w:sz w:val="24"/>
                      <w:szCs w:val="24"/>
                    </w:rPr>
                  </w:pPr>
                  <w:r>
                    <w:rPr>
                      <w:rFonts w:ascii="Times New Roman" w:hAnsi="Times New Roman" w:cs="Times New Roman"/>
                      <w:color w:val="000000"/>
                      <w:sz w:val="24"/>
                      <w:szCs w:val="24"/>
                    </w:rPr>
                    <w:t xml:space="preserve">Kaspars </w:t>
                  </w:r>
                  <w:proofErr w:type="spellStart"/>
                  <w:r>
                    <w:rPr>
                      <w:rFonts w:ascii="Times New Roman" w:hAnsi="Times New Roman" w:cs="Times New Roman"/>
                      <w:color w:val="000000"/>
                      <w:sz w:val="24"/>
                      <w:szCs w:val="24"/>
                    </w:rPr>
                    <w:t>Cikmačs</w:t>
                  </w:r>
                  <w:proofErr w:type="spellEnd"/>
                  <w:r>
                    <w:rPr>
                      <w:rFonts w:ascii="Times New Roman" w:hAnsi="Times New Roman" w:cs="Times New Roman"/>
                      <w:color w:val="000000"/>
                      <w:sz w:val="24"/>
                      <w:szCs w:val="24"/>
                    </w:rPr>
                    <w:br/>
                    <w:t xml:space="preserve">Arnis </w:t>
                  </w:r>
                  <w:proofErr w:type="spellStart"/>
                  <w:r>
                    <w:rPr>
                      <w:rFonts w:ascii="Times New Roman" w:hAnsi="Times New Roman" w:cs="Times New Roman"/>
                      <w:color w:val="000000"/>
                      <w:sz w:val="24"/>
                      <w:szCs w:val="24"/>
                    </w:rPr>
                    <w:t>Kurgs</w:t>
                  </w:r>
                  <w:proofErr w:type="spellEnd"/>
                </w:p>
              </w:tc>
            </w:tr>
          </w:tbl>
          <w:p w14:paraId="1CDA4ADA" w14:textId="77777777" w:rsidR="00142CD3" w:rsidRDefault="00142CD3" w:rsidP="00142CD3">
            <w:pPr>
              <w:keepLines/>
              <w:autoSpaceDE w:val="0"/>
              <w:autoSpaceDN w:val="0"/>
              <w:adjustRightInd w:val="0"/>
              <w:spacing w:after="0" w:line="240" w:lineRule="auto"/>
              <w:rPr>
                <w:rFonts w:ascii="Times New Roman" w:hAnsi="Times New Roman" w:cs="Times New Roman"/>
                <w:color w:val="000000"/>
                <w:sz w:val="24"/>
                <w:szCs w:val="24"/>
              </w:rPr>
            </w:pPr>
          </w:p>
          <w:p w14:paraId="7D764277" w14:textId="77777777" w:rsidR="00142CD3" w:rsidRDefault="00142CD3" w:rsidP="00142CD3">
            <w:pPr>
              <w:keepLines/>
              <w:autoSpaceDE w:val="0"/>
              <w:autoSpaceDN w:val="0"/>
              <w:adjustRightInd w:val="0"/>
              <w:spacing w:after="0" w:line="240" w:lineRule="auto"/>
              <w:rPr>
                <w:rFonts w:ascii="Times New Roman" w:hAnsi="Times New Roman" w:cs="Times New Roman"/>
                <w:color w:val="000000"/>
                <w:sz w:val="24"/>
                <w:szCs w:val="24"/>
              </w:rPr>
            </w:pPr>
          </w:p>
          <w:tbl>
            <w:tblPr>
              <w:tblW w:w="5000" w:type="pct"/>
              <w:tblCellMar>
                <w:left w:w="0" w:type="dxa"/>
                <w:right w:w="0" w:type="dxa"/>
              </w:tblCellMar>
              <w:tblLook w:val="00A0" w:firstRow="1" w:lastRow="0" w:firstColumn="1" w:lastColumn="0" w:noHBand="0" w:noVBand="0"/>
            </w:tblPr>
            <w:tblGrid>
              <w:gridCol w:w="9085"/>
            </w:tblGrid>
            <w:tr w:rsidR="00142CD3" w14:paraId="185A3D73" w14:textId="77777777" w:rsidTr="00142CD3">
              <w:tc>
                <w:tcPr>
                  <w:tcW w:w="5000" w:type="pct"/>
                  <w:tcBorders>
                    <w:top w:val="nil"/>
                    <w:left w:val="nil"/>
                    <w:bottom w:val="nil"/>
                    <w:right w:val="nil"/>
                  </w:tcBorders>
                </w:tcPr>
                <w:p w14:paraId="3CE0D50E" w14:textId="77777777" w:rsidR="00142CD3" w:rsidRDefault="00142CD3" w:rsidP="00142CD3">
                  <w:pPr>
                    <w:keepLines/>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Antra Skudra 67728804, 26304393</w:t>
                  </w:r>
                  <w:r>
                    <w:rPr>
                      <w:rFonts w:ascii="Times New Roman" w:hAnsi="Times New Roman" w:cs="Times New Roman"/>
                      <w:color w:val="000000"/>
                      <w:sz w:val="20"/>
                      <w:szCs w:val="20"/>
                    </w:rPr>
                    <w:br/>
                    <w:t>Elena Vilsone-Bērziņa 67728370, 28355000</w:t>
                  </w:r>
                </w:p>
              </w:tc>
            </w:tr>
          </w:tbl>
          <w:p w14:paraId="58F42391" w14:textId="77777777" w:rsidR="00142CD3" w:rsidRDefault="00142CD3" w:rsidP="00142CD3">
            <w:pPr>
              <w:keepLines/>
              <w:autoSpaceDE w:val="0"/>
              <w:autoSpaceDN w:val="0"/>
              <w:adjustRightInd w:val="0"/>
              <w:spacing w:after="0" w:line="240" w:lineRule="auto"/>
              <w:rPr>
                <w:rFonts w:ascii="Helv" w:hAnsi="Helv" w:cs="Helv"/>
                <w:color w:val="000000"/>
                <w:sz w:val="20"/>
                <w:szCs w:val="20"/>
              </w:rPr>
            </w:pPr>
            <w:r>
              <w:rPr>
                <w:rFonts w:ascii="Helv" w:hAnsi="Helv" w:cs="Helv"/>
                <w:color w:val="000000"/>
                <w:sz w:val="20"/>
                <w:szCs w:val="20"/>
              </w:rPr>
              <w:t xml:space="preserve"> </w:t>
            </w:r>
          </w:p>
        </w:tc>
      </w:tr>
    </w:tbl>
    <w:p w14:paraId="4C6B0A66" w14:textId="77777777" w:rsidR="00142CD3" w:rsidRDefault="00142CD3" w:rsidP="00142CD3">
      <w:pPr>
        <w:autoSpaceDE w:val="0"/>
        <w:autoSpaceDN w:val="0"/>
        <w:adjustRightInd w:val="0"/>
        <w:spacing w:after="0" w:line="240" w:lineRule="auto"/>
        <w:ind w:left="261"/>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 xml:space="preserve"> </w:t>
      </w:r>
    </w:p>
    <w:p w14:paraId="417ACB7D" w14:textId="77777777" w:rsidR="005766AC" w:rsidRPr="00424932" w:rsidRDefault="005766AC" w:rsidP="00142CD3"/>
    <w:sectPr w:rsidR="005766AC" w:rsidRPr="00424932" w:rsidSect="007F566F">
      <w:headerReference w:type="even" r:id="rId7"/>
      <w:headerReference w:type="default" r:id="rId8"/>
      <w:footerReference w:type="even" r:id="rId9"/>
      <w:footerReference w:type="default" r:id="rId10"/>
      <w:headerReference w:type="first" r:id="rId11"/>
      <w:footerReference w:type="first" r:id="rId12"/>
      <w:pgSz w:w="11906" w:h="16838" w:code="9"/>
      <w:pgMar w:top="1134" w:right="1134" w:bottom="1134" w:left="1701"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A951C" w14:textId="77777777" w:rsidR="00595ED1" w:rsidRDefault="00595ED1" w:rsidP="00117405">
      <w:pPr>
        <w:spacing w:after="0" w:line="240" w:lineRule="auto"/>
      </w:pPr>
      <w:r>
        <w:separator/>
      </w:r>
    </w:p>
  </w:endnote>
  <w:endnote w:type="continuationSeparator" w:id="0">
    <w:p w14:paraId="6676A82A" w14:textId="77777777" w:rsidR="00595ED1" w:rsidRDefault="00595ED1" w:rsidP="00117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ms Rmn">
    <w:altName w:val="Times New Roman"/>
    <w:panose1 w:val="02020603040505020304"/>
    <w:charset w:val="00"/>
    <w:family w:val="roman"/>
    <w:pitch w:val="variable"/>
    <w:sig w:usb0="00000003" w:usb1="00000000" w:usb2="00000000" w:usb3="00000000" w:csb0="00000001" w:csb1="00000000"/>
  </w:font>
  <w:font w:name="Helv">
    <w:altName w:val="Arial"/>
    <w:panose1 w:val="020B0604020202030204"/>
    <w:charset w:val="00"/>
    <w:family w:val="swiss"/>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93DEB" w14:textId="77777777" w:rsidR="00142CD3" w:rsidRDefault="00142C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0134B" w14:textId="77777777" w:rsidR="00142CD3" w:rsidRDefault="00142C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12142" w14:textId="77777777" w:rsidR="00142CD3" w:rsidRDefault="00142C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57FAEA" w14:textId="77777777" w:rsidR="00595ED1" w:rsidRDefault="00595ED1" w:rsidP="00117405">
      <w:pPr>
        <w:spacing w:after="0" w:line="240" w:lineRule="auto"/>
      </w:pPr>
      <w:r>
        <w:separator/>
      </w:r>
    </w:p>
  </w:footnote>
  <w:footnote w:type="continuationSeparator" w:id="0">
    <w:p w14:paraId="4FB12314" w14:textId="77777777" w:rsidR="00595ED1" w:rsidRDefault="00595ED1" w:rsidP="001174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5A181" w14:textId="77777777" w:rsidR="00142CD3" w:rsidRDefault="00142C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8124C" w14:textId="77777777" w:rsidR="00142CD3" w:rsidRDefault="00142C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071"/>
    </w:tblGrid>
    <w:tr w:rsidR="007F566F" w:rsidRPr="007F566F" w14:paraId="71662F6F" w14:textId="77777777" w:rsidTr="007F566F">
      <w:trPr>
        <w:cantSplit/>
        <w:trHeight w:val="3515"/>
        <w:jc w:val="center"/>
      </w:trPr>
      <w:tc>
        <w:tcPr>
          <w:tcW w:w="9061" w:type="dxa"/>
        </w:tcPr>
        <w:p w14:paraId="259C1F36" w14:textId="77777777" w:rsidR="007F566F" w:rsidRPr="007F566F" w:rsidRDefault="00B90832">
          <w:pPr>
            <w:pStyle w:val="Header"/>
            <w:rPr>
              <w:rFonts w:ascii="Times New Roman" w:hAnsi="Times New Roman" w:cs="Times New Roman"/>
              <w:b/>
              <w:sz w:val="24"/>
              <w:szCs w:val="24"/>
            </w:rPr>
          </w:pPr>
          <w:r>
            <w:rPr>
              <w:rFonts w:ascii="Times New Roman" w:hAnsi="Times New Roman" w:cs="Times New Roman"/>
              <w:b/>
              <w:noProof/>
              <w:sz w:val="24"/>
              <w:szCs w:val="24"/>
              <w:lang w:eastAsia="lv-LV"/>
            </w:rPr>
            <w:drawing>
              <wp:anchor distT="0" distB="0" distL="114300" distR="114300" simplePos="0" relativeHeight="251658240" behindDoc="1" locked="0" layoutInCell="1" allowOverlap="1" wp14:anchorId="52EF6E6E" wp14:editId="466C589D">
                <wp:simplePos x="0" y="0"/>
                <wp:positionH relativeFrom="column">
                  <wp:posOffset>-1072184</wp:posOffset>
                </wp:positionH>
                <wp:positionV relativeFrom="paragraph">
                  <wp:posOffset>111318</wp:posOffset>
                </wp:positionV>
                <wp:extent cx="7566025" cy="2145665"/>
                <wp:effectExtent l="0" t="0" r="0"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6025" cy="2145665"/>
                        </a:xfrm>
                        <a:prstGeom prst="rect">
                          <a:avLst/>
                        </a:prstGeom>
                        <a:noFill/>
                      </pic:spPr>
                    </pic:pic>
                  </a:graphicData>
                </a:graphic>
                <wp14:sizeRelH relativeFrom="page">
                  <wp14:pctWidth>0</wp14:pctWidth>
                </wp14:sizeRelH>
                <wp14:sizeRelV relativeFrom="page">
                  <wp14:pctHeight>0</wp14:pctHeight>
                </wp14:sizeRelV>
              </wp:anchor>
            </w:drawing>
          </w:r>
        </w:p>
      </w:tc>
    </w:tr>
  </w:tbl>
  <w:p w14:paraId="7836A6D6" w14:textId="77777777" w:rsidR="00526744" w:rsidRDefault="00526744">
    <w:pPr>
      <w:pStyle w:val="Header"/>
    </w:pPr>
  </w:p>
  <w:p w14:paraId="63AB6723" w14:textId="77777777" w:rsidR="00142CD3" w:rsidRPr="00142CD3" w:rsidRDefault="00142CD3">
    <w:pPr>
      <w:pStyle w:val="Header"/>
      <w:rPr>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0D6554"/>
    <w:multiLevelType w:val="multilevel"/>
    <w:tmpl w:val="4AFC351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 w15:restartNumberingAfterBreak="0">
    <w:nsid w:val="63FB51BA"/>
    <w:multiLevelType w:val="multilevel"/>
    <w:tmpl w:val="4AFC351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16cid:durableId="67115193">
    <w:abstractNumId w:val="1"/>
  </w:num>
  <w:num w:numId="2" w16cid:durableId="361519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CD3"/>
    <w:rsid w:val="00046C5E"/>
    <w:rsid w:val="00117405"/>
    <w:rsid w:val="00142CD3"/>
    <w:rsid w:val="001D1AD2"/>
    <w:rsid w:val="002302EC"/>
    <w:rsid w:val="00254E99"/>
    <w:rsid w:val="003E571F"/>
    <w:rsid w:val="003F7941"/>
    <w:rsid w:val="00406EFB"/>
    <w:rsid w:val="00424932"/>
    <w:rsid w:val="00454313"/>
    <w:rsid w:val="00476996"/>
    <w:rsid w:val="00526744"/>
    <w:rsid w:val="00561709"/>
    <w:rsid w:val="005766AC"/>
    <w:rsid w:val="00595ED1"/>
    <w:rsid w:val="006232BF"/>
    <w:rsid w:val="00627FAE"/>
    <w:rsid w:val="006512F4"/>
    <w:rsid w:val="006D2C65"/>
    <w:rsid w:val="00707C55"/>
    <w:rsid w:val="00717B9A"/>
    <w:rsid w:val="007F566F"/>
    <w:rsid w:val="0083724C"/>
    <w:rsid w:val="008B458C"/>
    <w:rsid w:val="008D57D2"/>
    <w:rsid w:val="00974D29"/>
    <w:rsid w:val="009B414B"/>
    <w:rsid w:val="009C5EBC"/>
    <w:rsid w:val="00A32671"/>
    <w:rsid w:val="00B90832"/>
    <w:rsid w:val="00B95B3B"/>
    <w:rsid w:val="00BF2CBA"/>
    <w:rsid w:val="00CF07FA"/>
    <w:rsid w:val="00D12EA2"/>
    <w:rsid w:val="00D9691A"/>
    <w:rsid w:val="00DA5174"/>
    <w:rsid w:val="00E41C97"/>
    <w:rsid w:val="00E77323"/>
    <w:rsid w:val="00EF2E06"/>
    <w:rsid w:val="00FF488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CE2522"/>
  <w15:docId w15:val="{CBC88565-B0E6-4065-A529-F0C2F6363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32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32BF"/>
    <w:rPr>
      <w:rFonts w:ascii="Tahoma" w:hAnsi="Tahoma" w:cs="Tahoma"/>
      <w:sz w:val="16"/>
      <w:szCs w:val="16"/>
    </w:rPr>
  </w:style>
  <w:style w:type="paragraph" w:styleId="Header">
    <w:name w:val="header"/>
    <w:basedOn w:val="Normal"/>
    <w:link w:val="HeaderChar"/>
    <w:uiPriority w:val="99"/>
    <w:unhideWhenUsed/>
    <w:rsid w:val="00117405"/>
    <w:pPr>
      <w:tabs>
        <w:tab w:val="center" w:pos="4320"/>
        <w:tab w:val="right" w:pos="8640"/>
      </w:tabs>
      <w:spacing w:after="0" w:line="240" w:lineRule="auto"/>
    </w:pPr>
  </w:style>
  <w:style w:type="character" w:customStyle="1" w:styleId="HeaderChar">
    <w:name w:val="Header Char"/>
    <w:basedOn w:val="DefaultParagraphFont"/>
    <w:link w:val="Header"/>
    <w:uiPriority w:val="99"/>
    <w:rsid w:val="00117405"/>
  </w:style>
  <w:style w:type="paragraph" w:styleId="Footer">
    <w:name w:val="footer"/>
    <w:basedOn w:val="Normal"/>
    <w:link w:val="FooterChar"/>
    <w:uiPriority w:val="99"/>
    <w:unhideWhenUsed/>
    <w:rsid w:val="00117405"/>
    <w:pPr>
      <w:tabs>
        <w:tab w:val="center" w:pos="4320"/>
        <w:tab w:val="right" w:pos="8640"/>
      </w:tabs>
      <w:spacing w:after="0" w:line="240" w:lineRule="auto"/>
    </w:pPr>
  </w:style>
  <w:style w:type="character" w:customStyle="1" w:styleId="FooterChar">
    <w:name w:val="Footer Char"/>
    <w:basedOn w:val="DefaultParagraphFont"/>
    <w:link w:val="Footer"/>
    <w:uiPriority w:val="99"/>
    <w:rsid w:val="00117405"/>
  </w:style>
  <w:style w:type="table" w:styleId="TableGrid">
    <w:name w:val="Table Grid"/>
    <w:basedOn w:val="TableNormal"/>
    <w:uiPriority w:val="59"/>
    <w:rsid w:val="007F56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medveds/AppData/Local/Temp/LE_veidlapa_202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LE_veidlapa_2021.dotx</Template>
  <TotalTime>0</TotalTime>
  <Pages>1</Pages>
  <Words>2775</Words>
  <Characters>1582</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
    </vt:vector>
  </TitlesOfParts>
  <Company>Latvenergo</Company>
  <LinksUpToDate>false</LinksUpToDate>
  <CharactersWithSpaces>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Ilze Medvedska</dc:creator>
  <cp:lastModifiedBy>Ilze Medvedska</cp:lastModifiedBy>
  <cp:revision>3</cp:revision>
  <dcterms:created xsi:type="dcterms:W3CDTF">2023-07-05T10:07:00Z</dcterms:created>
  <dcterms:modified xsi:type="dcterms:W3CDTF">2023-07-05T10:07:00Z</dcterms:modified>
</cp:coreProperties>
</file>