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līgumos un vienošanās par investīciju projektu īstenošanu. Gadījumā, ja grozījumi tiks veikti, lūdzam atbilstoši aizpildīt arī anotācijas 7.1. sadaļu, kā arī 2.1. sadaļas apakšsadaļu "Juridiskās personas" un atbilstošo apakšsadaļu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minētais finansējuma saņēmējs investīcijas otrās kārtas projekta ietvaros plāno sniegt ģimeniskai videi pietuvinātu pakalpojumu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minētajām personām, tas ģimeniskai videi pietuvinātu pakalpojumu sniedz kā vispārējas tautsaimnieciskas nozīmes pakalpojumu atbilstoši Eiropas Komisijas 2011. gada 20. decembra lēmumam Nr. 2012/21/ES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2026. gada 8. janvārī stājies spēkā Komisijas Lēmums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Tas aizstāj Komisijas Lēmumu 2012/21/ES (2011.gada 20.decembris) par Līguma par Eiropas Savienības darbību 106. panta 2. punkta piemērošanu valsts atbalstam attiecībā uz kompensāciju par sabiedriskajiem pakalpojumiem dažiem uzņēmumiem, kuriem uzticēts sniegt pakalpojumus ar vispārēju tautsaimniecisku nozīmi (turpmāk – vecais VTNP lēmums). Jaunajā VTNP lēmumā ir noteikts, ka visas atbalsta programmas, kas stājās spēkā pirms tā spēkā stāšanās un kas bija saderīgas ar iekšējo tirgu un atbrīvotas no paziņošanas prasības saskaņā ar veco VTNP lēmumu, arī turpmāk ir saderīgas ar iekšējo tirgu un atbrīvotas no paziņošanas prasības vēl divu gadu laikposmā pēc šā lēmuma stāšanās spēkā. Vēršam uzmanību, ka atbilstoši jaunā VTNP lēmuma pārejas noteikumiem (9. panta a) punkts) atbalsta shēmas, kas stājās spēkā pirms jaunā lēmuma spēkā stāšanās un bija saderīgas ar Eiropas Savienības iekšējo tirgu un atbrīvotas no paziņošanas pienākuma saskaņā ar veco VTNP lēmumu, arī turpmāk ir saderīgas ar iekšējo tirgu un atbrīvotas no paziņošanas prasības vēl divu gadu laikposmā pēc šā lēmuma stāšanās spēkā, t.i., līdz 2028. gada 7. janvārim. Saderības ar ES iekšējo tirgu pamatnosacījumi nav konceptuāli mainīti, proti, gan vecais VTNP lēmums, gan jaunais VTNP lēmums balstās uz tiem pašiem principiem, un jaunais lēmums būtiski nepārskata šos principus, bet tikai precizē terminoloģiju un atsevišķus aspektus, piemēram, pilnvarojuma satura prasības un atsevišķu vispārējas tautsaimniecības nozīmes pakalpojuma kategoriju definīcijas. Lai būtu skaidrs, ka, neveicot grozījumus MK noteikumos, atbalstu programmas ietvaros saskaņā ar veco VTNP lēmumu var saņemt arī subjekti, kam noslēgts pilnvarojuma akts ar jauno VTNP lēmumu, aicinām anotācijā iekļaut atrunu, ka atbalstu saskaņā ar veco VTNP lēmumu var saņemt arī subjekti, kam noslēgts pilnvarojuma akts ar jauno VTNP lēmumu, ievērojot noteikumos ietvertos atbalsta nosacījumus un nosacījumus, kas izriet no vecā VTNP lēmuma, un atsauces neesamība pilnvarojuma aktā uz veco VTNP lēmumu nav šķērslis, lai piešķirtu atbalstu saskaņā ar veco VTNP lēmumu. Taču, ja plānots, ka gadījumos, kad pilnvarojuma akts noslēgts atbilstoši jaunajam VTNP lēmumam, atbalstu piešķirs ar jauno VTNP lēmumu, tad lūgums veikt precizējumus MK noteikumos un sniegt atbilstošu skaidrojumu anotācijā, skaidri nosakot, kuros gadījumos atbalstu piešķirs atbilstoši vecajam VTNP lēmumam un kuros – atbilstoši jaunajam VTNP lēmumam (atkarībā no tā, ar kuru Lēmumu pilnvarojuma akts). Piemēram, tad MK noteikumu 48.</w:t>
            </w:r>
            <w:r w:rsidR="00000000" w:rsidRPr="00000000" w:rsidDel="00000000">
              <w:rPr>
                <w:vertAlign w:val="superscript"/>
                <w:rtl w:val="0"/>
              </w:rPr>
              <w:t xml:space="preserve">1</w:t>
            </w:r>
            <w:r w:rsidR="00000000" w:rsidRPr="00000000" w:rsidDel="00000000">
              <w:rPr>
                <w:rtl w:val="0"/>
              </w:rPr>
              <w:t xml:space="preserve">2.7. apakšpunkts būtu papildināms ar tekstu "(izņemot, ja pilnvarojuma akts ir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un jāsniedz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26-TA-358</w:t>
    </w:r>
    <w:r>
      <w:br/>
    </w:r>
    <w:r w:rsidR="00000000" w:rsidRPr="00000000" w:rsidDel="00000000">
      <w:rPr>
        <w:rtl w:val="0"/>
      </w:rPr>
      <w:t xml:space="preserve">Izdrukāts 30.04.2026.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26-TA-358</w:t>
    </w:r>
    <w:r>
      <w:br/>
    </w:r>
    <w:r w:rsidR="00000000" w:rsidRPr="00000000" w:rsidDel="00000000">
      <w:rPr>
        <w:rtl w:val="0"/>
      </w:rPr>
      <w:t xml:space="preserve">Izdrukāts 30.04.2026.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Atzinumi_26-TA-358.docx</dc:title>
</cp:coreProperties>
</file>

<file path=docProps/custom.xml><?xml version="1.0" encoding="utf-8"?>
<Properties xmlns="http://schemas.openxmlformats.org/officeDocument/2006/custom-properties" xmlns:vt="http://schemas.openxmlformats.org/officeDocument/2006/docPropsVTypes"/>
</file>