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plānošanas reģionu vērtējumam aicinām anotācijā sniegt skaidrojumu, kā ir plānots iesaistīt vietējās kopienas, NVO, tūrisma asociācijas, organizācijas, kas pārstāv personas ar funkcionāliem un garīga rakstura traucējumiem, un citas iesaistītās puses, lai noskaidrotu viņu vēlmes, t.sk. ko tās sagaida no pasākuma ietvaros atbalstīto objektu atjaunošanas un uzlabošanas.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17.07.2023.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17.07.2023.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Atzinumi_23-TA-1256.docx</dc:title>
</cp:coreProperties>
</file>

<file path=docProps/custom.xml><?xml version="1.0" encoding="utf-8"?>
<Properties xmlns="http://schemas.openxmlformats.org/officeDocument/2006/custom-properties" xmlns:vt="http://schemas.openxmlformats.org/officeDocument/2006/docPropsVTypes"/>
</file>