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Atbalstāmās darbības plāno saskaņā ar Latvijas pielāgošanās klimata pārmaiņām plānu laika posmam līdz 2030. gadam, Latvijas stratēģiju klimatneitralitātes sasniegšanai līdz 2050. gadam, Valsts civilās aizsardzības plānu, un tās atbilst pašvaldības attīstības programmai (tai skaitā stratēģijai, lai pielāgotos klimata pārmaiņām), ietverot investīcijas infrastruktūrā, lai pielāgotos klimata pārmaiņām, un (vai) civilās aizsardzības aprīkojumā.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minētajos pašvaldību dokumentos var nebūt pietiekami detalizēti norādīti atbilstošie projekti, vienlaikus tam nevajadzētu būt iemeslam, lai projekta pieteikumu noraidītu. Tāpēc priekšlikums - vai nu attiecīgi precizēt šo normu, piemēram norādot "cik iespējams" vai arī paskaidrot anotācijā, ka atbilstībai dokumentiem jābūt tikai vispārīgai,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attiecināmās izmaksas atlases kārtas ietvaros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projekta attiecināmās izmaksas ar projekta vadības nodrošināšanas izmaksām. Pretējā gadījumā pašvaldībām var nebūt administratīvā kapacitāte ieviest šos projektus.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24.10.2023.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23-TA-2118</w:t>
    </w:r>
    <w:r>
      <w:br/>
    </w:r>
    <w:r w:rsidR="00000000" w:rsidRPr="00000000" w:rsidDel="00000000">
      <w:rPr>
        <w:rtl w:val="0"/>
      </w:rPr>
      <w:t xml:space="preserve">Izdrukāts 24.10.2023.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Atzinumi_23-TA-2118.docx</dc:title>
</cp:coreProperties>
</file>

<file path=docProps/custom.xml><?xml version="1.0" encoding="utf-8"?>
<Properties xmlns="http://schemas.openxmlformats.org/officeDocument/2006/custom-properties" xmlns:vt="http://schemas.openxmlformats.org/officeDocument/2006/docPropsVTypes"/>
</file>