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Plāna projekts "Mātes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6. punktā paredzētais dublē 3. punktā noteikto, svītrojams rīkojuma projekta 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Plānā paredzēto pasākumu īstenošanu iesaistītajām institūcijām 2025. gadā nodrošināt atbilstoši likuma "Par valsts budžetu 2025.gadam un budžeta ietvaru 2025., 2026. un 2027.gadam" paredzētā finansējuma ietvaros, savukārt 2026.gadā atbilstoši Ministru kabineta 2025.gada 22.septembra sēdes protokola Nr. 38 "Informatīvais ziņojums "Par valsts budžeta likumprojektā iekļaujamiem prioritārajiem pasākumiem 2026., 2027. un 2028. gadam"" 2.punktā noteiktajam, nodrošināt prioritāro pasākumu ietvaros. Jautājumu par papildu valsts budžeta līdzekļu piešķiršanu plānā paredzēto pasākumu īstenošanai 2027. gadā izskatīt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rīkojuma projekta 3. punkta pirmais teikums, vārdu “2026. gadā” vietā lietojot vārdus “finansējumu: 2026. gadam 13 825 031 </w:t>
            </w:r>
            <w:r w:rsidR="00000000" w:rsidRPr="00000000" w:rsidDel="00000000">
              <w:rPr>
                <w:i w:val="1"/>
                <w:rtl w:val="0"/>
              </w:rPr>
              <w:t xml:space="preserve">euro</w:t>
            </w:r>
            <w:r w:rsidR="00000000" w:rsidRPr="00000000" w:rsidDel="00000000">
              <w:rPr>
                <w:rtl w:val="0"/>
              </w:rPr>
              <w:t xml:space="preserve">, 2027. gadam un turpmāk ik gadu 13 614 273 </w:t>
            </w:r>
            <w:r w:rsidR="00000000" w:rsidRPr="00000000" w:rsidDel="00000000">
              <w:rPr>
                <w:i w:val="1"/>
                <w:rtl w:val="0"/>
              </w:rPr>
              <w:t xml:space="preserve">euro</w:t>
            </w:r>
            <w:r w:rsidR="00000000" w:rsidRPr="00000000" w:rsidDel="00000000">
              <w:rPr>
                <w:rtl w:val="0"/>
              </w:rPr>
              <w:t xml:space="preserve">”, ņemot vērā, ka plāna projekta pielikumā attiecīgajiem pasākumiem finansējums norādīts arī turpmākiem gadiem. Attiecīgi precizējama plāna projekta pielikuma 2. atsauce.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pielikumā 2. atsaucē (**) tiek sniegta atsauce uz prioritāro pasākumu “Mātes un bērna veselības uzlabošana”, savukārt, izskatot pielikumā minētos pasākumus, secināms, ka plāna projekta pielikumā iekļauti arī pasākumi, kuriem finansējums plānots prioritārā pasākuma “Veselības pakalpojumu un zāļu pieejamība bērniem” ietvaros, ir precizējama 2. atsauce, norādot abu prioritāro pasākumu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 nepieciešamais finansējums plāna projektā iekļauto pasākumu valsts pamafunkciju īstenošanai: 2026. gadam 13 825 031 </w:t>
            </w:r>
            <w:r w:rsidR="00000000" w:rsidRPr="00000000" w:rsidDel="00000000">
              <w:rPr>
                <w:i w:val="1"/>
                <w:rtl w:val="0"/>
              </w:rPr>
              <w:t xml:space="preserve">euro</w:t>
            </w:r>
            <w:r w:rsidR="00000000" w:rsidRPr="00000000" w:rsidDel="00000000">
              <w:rPr>
                <w:rtl w:val="0"/>
              </w:rPr>
              <w:t xml:space="preserve">, 2027. gadam un turpmāk ik gadu 13 614 273 </w:t>
            </w:r>
            <w:r w:rsidR="00000000" w:rsidRPr="00000000" w:rsidDel="00000000">
              <w:rPr>
                <w:i w:val="1"/>
                <w:rtl w:val="0"/>
              </w:rPr>
              <w:t xml:space="preserve">euro </w:t>
            </w:r>
            <w:r w:rsidR="00000000" w:rsidRPr="00000000" w:rsidDel="00000000">
              <w:rPr>
                <w:rtl w:val="0"/>
              </w:rPr>
              <w:t xml:space="preserve">tiks nodrošināts Ministru kabineta (turpmāk – MK) š.g. 22. septembrī sēdē atbalstīto prioritāro pasākumu “Mātes un bērna veselības uzlabošana” un “Veselības pakalpojumu un zāļu pieejamība bērniem” ietvaros, plāna projektā iekļauto pasākumu valsts pamafunkciju īstenošanai papildus nepieciešamais finansējums veidojas 2027. gadam 22 272 195 </w:t>
            </w:r>
            <w:r w:rsidR="00000000" w:rsidRPr="00000000" w:rsidDel="00000000">
              <w:rPr>
                <w:i w:val="1"/>
                <w:rtl w:val="0"/>
              </w:rPr>
              <w:t xml:space="preserve">euro</w:t>
            </w:r>
            <w:r w:rsidR="00000000" w:rsidRPr="00000000" w:rsidDel="00000000">
              <w:rPr>
                <w:rtl w:val="0"/>
              </w:rPr>
              <w:t xml:space="preserve">, 2028. gadam 21 061 120 </w:t>
            </w:r>
            <w:r w:rsidR="00000000" w:rsidRPr="00000000" w:rsidDel="00000000">
              <w:rPr>
                <w:i w:val="1"/>
                <w:rtl w:val="0"/>
              </w:rPr>
              <w:t xml:space="preserve">euro </w:t>
            </w:r>
            <w:r w:rsidR="00000000" w:rsidRPr="00000000" w:rsidDel="00000000">
              <w:rPr>
                <w:rtl w:val="0"/>
              </w:rPr>
              <w:t xml:space="preserve">un turpmāk ik gadu 19 567 151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MK š.g. 22. septembrī tika izskatīts informatīvais ziņojums “Par valsts budžeta likumprojektā iekļaujamiem prioritārajiem pasākumiem 2026., 2027. un 2028. gadam” un, balstoties uz pieņemtajiem lēmumiem par finansējuma piešķiršanu prioritārajiem pasākumiem, tika izstrādāts un MK š.g. 14. oktobrī tika atbalstīts likumprojekts “Par valsts budžetu 2026. gadam un budžeta ietvaru 2026., 2027. un 2028. gadam”, kurā nav paredzēts papildu finansējums Veselības ministrijai plāna projektā iekļauto pasākumu īstenošanai 2027. gadam 22 272 195 </w:t>
            </w:r>
            <w:r w:rsidR="00000000" w:rsidRPr="00000000" w:rsidDel="00000000">
              <w:rPr>
                <w:i w:val="1"/>
                <w:rtl w:val="0"/>
              </w:rPr>
              <w:t xml:space="preserve">euro</w:t>
            </w:r>
            <w:r w:rsidR="00000000" w:rsidRPr="00000000" w:rsidDel="00000000">
              <w:rPr>
                <w:rtl w:val="0"/>
              </w:rPr>
              <w:t xml:space="preserve">, 2028. gadam 21 061 120 </w:t>
            </w:r>
            <w:r w:rsidR="00000000" w:rsidRPr="00000000" w:rsidDel="00000000">
              <w:rPr>
                <w:i w:val="1"/>
                <w:rtl w:val="0"/>
              </w:rPr>
              <w:t xml:space="preserve">euro </w:t>
            </w:r>
            <w:r w:rsidR="00000000" w:rsidRPr="00000000" w:rsidDel="00000000">
              <w:rPr>
                <w:rtl w:val="0"/>
              </w:rPr>
              <w:t xml:space="preserve">un turpmāk ik gadu 19 567 151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iespējas piešķirt papildu finanšu resursus turpmākajos gados ir ierobežotas un Veselības ministrijai jāņem vērā, ka plāna projektā iekļaujami pasākumi, kuru īstenošanu Veselības ministrija var nodrošināt tai piešķirto valsts budžeta līdzekļu ietvaros. Tādējādi precizējams plāna projekts un rīkojuma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"Finanšu aprēķini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excel pielikuma sheet “kopsavilkums” kolonnā “Finansējuma avots” pie 3.1.8. un 3.1.9. pasākumiem, ka šie pasākumi tiek finansēti no ESF+ projekta Nr. 4.3.6.7/1/24/I/001  “Starpnozaru sadarbības un atbalsta sistēmas izveide bērnu veselīgai attīstībai un sekmīgai pašrealizācijai (1. 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82. atsauci, norādot precīzu informāciju par finansējuma avotu (projekts un tā numurs).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projekta Nr. 4.3.6.7/1/24/I/001  “Starpnozaru sadarbības un atbalsta sistēmas izveide bērnu veselīgai attīstībai un sekmīgai pašrealizācijai (1. Kārta)”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Ministru kabineta sēdes protokollēmuma projekts paredz publisko līdzekļu piešķīrumu Plānā projektā paredzēto pasākumu īstenošanai, lūdzam papildināt Plāna projektu ar informāciju, ka, piešķirot publisko finansējumu saimnieciskās darbības veicējiem tajā aprakstīto pasākumu īstenošanai, tie tiks vērtēti komercdarbības atbalsta kontroles kontekstā, un, ja vienlaikus izpildīsies visas Komercdarbības atbalsta kontroles likuma 5.pantā minētās pazīmes, pasākumi tiks ieviesti, piemērojot atbilstoša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Jūsu uzmanību, ka Plāna projektā ir izklāstīti tādi pasākumi kā valsts apmaksātie veselības aprūpes ambulatoriskie un stacionārie pakalpojumi, atbalsts kuru nodrošināšanai ir kvalificējams kā komercdarbības atbalsts saimnieciskai darbībai un kas tiek piešķirts saskaņā ar Eiropas Komisijas 2011.gada 20.decembra lēmumu Nr.2012/21/ES “</w:t>
            </w:r>
            <w:r w:rsidR="00000000" w:rsidRPr="00000000" w:rsidDel="00000000">
              <w:rPr>
                <w:i w:val="1"/>
                <w:rtl w:val="0"/>
              </w:rPr>
              <w:t xml:space="preserve">Par Līguma par Eiropas Savienības darbību 106.panta 2.punkta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(turpmāk - VTNP lēmums); attiecīgi, ja publisko līdzekļu piešķiršana tiek paredzēta ārstniecības iestādēm, lūdzam Plāna projektā norādīt, vai šis piešķīrums tiks īstenots, ievērojot VTNP lēmuma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pielikumā norādītais nepieciešamais papildu finansējums nesakrīt ar plānā projekta 7.lpp. norādīto nepieciešamo papildu finansējumu plānā iekļauto pasākumu īstenošanai, lūdzam precizēt 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24.10.2025.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24.10.2025.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