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reģionālās attīstības aģentūras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2024.gada 31.maijam sagatavot pakāpenisku ieviešanas un resursu piesaistes plānu Valsts digitālās attīstības aģentūrai, sadalot pa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izziņā sniegtajam skaidrojumam par rīkojuma projekta 5.1.apakšpunktu un uzturam iepriekšējā atzinumā sniegto iebildumu, ka rīkojuma projekts pēc būtības ir par esošo funkciju pārdali, attiecīgi jautājums par Valsts digitālās attīstības aģentūras turpmāko attīstību nav šī rīkojuma projekta subjekts un 5.1.apakšpunktā minētais uzdevums būtu norādāms MK protokollēmuma projektā pie TA lietas Nr. 24-TA-305. Ņemot vērā minēto, lūdzam svītrot rīkojuma projekta 5.1.apakšpunktu,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2024.gada 30.jūnijam sagatavot un iesniegt atbilstošu prioritāra pasākuma pieteikumu 2025., 2026. un 2027.gada budžetam atbilstoši budžeta grafikam;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izziņā sniegtajam skaidrojumam par rīkojuma projekta 5.2.apakšpunktu, ņemot vērā, ka tas ir pretrunīgs (skaidrojumā norādīts, ka ar rīkojuma projektu ietekme uz budžetu netiek radīta, bet vienlaikus paredzēts uzdevums budžeta sagatavošanas procesā iesniegt prioritāro pasākumu), attiecīgi uzturam iepriekšējā atzinumā sniegto iebildumu, ka saskaņā ar rīkojuma projekta 1. un 3.punktu jaunas iestādes netiek veidotas, tiek paredzēta esošu funkciju pārdale no VRAA uz VARAM, kas attiecīgi jānodrošina esošo budžeta līdzekļu ietvaros. Ņemot vērā minēto, lūdzam svītrot rīkojuma projekta 5.2.apakšpunktu un nepieciešamības gadījumā norādīt to MK protokollēmuma projektā pie TA lietas Nr. 24-TA-305, kā arī veikt precizējumus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1.3.sadaļā sniegto informāciju, ņemot vērā izteiktos iebildumus par rīkojuma projekta 5.1.apakšpunktu un 5.2.apakšpunktu, proti, svītrot informāciju par Valsts digitālās attīstības aģentūras turpmāko attīstību un prioritāro pasākumu pieteikumu iesniegšanu, informāciju par izvēršamām un jaunām funkcijām, kā arī funkciju īstenošanas uzsākšanas un izvēršanas indikatīvais plānu, ņemot vērā, ka minētā informācija nav šī rīkojuma projekta jautājums, bet ir attiecināma uz TA lietu Nr. 24-TA-305.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sniegto informāciju par augstas gatavības pašvaldību investīciju projektiem gan anotācijas 1.3.sadaļā, gan izziņā, lūdzam anotācijas 1.3.sadaļā svītrot informāciju par Ministru kabineta 2021. gada 13.maija noteikumiem Nr. 242 “Augstas gatavības pašvaldību investīciju projektu pieteikšanas, izskatīšanas un finansējuma piešķiršanas kārtība”, kas ir izdoti saskaņā ar Covid-19 infekcijas izplatības seku pārvarēšanas likuma 24.</w:t>
            </w:r>
            <w:r w:rsidR="00000000" w:rsidRPr="00000000" w:rsidDel="00000000">
              <w:rPr>
                <w:vertAlign w:val="superscript"/>
                <w:rtl w:val="0"/>
              </w:rPr>
              <w:t xml:space="preserve">2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sniegto informāciju par Ministru kabineta 2022. gada 8. februāra noteikumiem Nr. 112 “Kārtība, kādā piešķiramas un izlietojamas mērķdotācijas investīcijām pašvaldībām” vēršam uzmanību, ka tie attiecas uz pašvaldību investīciju mērķdotāciju programmu, attiecīgi lūdzam izvērtēt, vai tiešām informācija saistībā ar šiem noteikumiem var tikt attiecināta tikai uz augstas gatavības pašvaldību investīciju projektiem, un attiecīgi precizēt. Papildus lūdzam izvērtēt, vai minētie noteikumi nav jānorāda anotācijas 4.1.sadaļā.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izziņā sniegto skaidrojumu par anotācijas 3.sadaļu, lūdzam anotācijas 3.sadaļas punktā “Cita informācija” norādīt, ka saistībā ar rīkojuma projektā paredzēto netiek plānota amata vietu vai finansējuma pārdale un VARAM no VRAA pārņemtās funkcijas nodrošinās esošo amata vietu un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anotācijas 4.1.sadaļā sniegto informāciju attiecībā uz grozījumiem Ministru kabineta 2022.gada 14.jūlija noteikumos Nr. 434 “Vides aizsardzības un reģionālās attīstības ministrijas nolikums”, sniedzot informāciju tikai par sagaidāmo grozījumu saturu saskaņā ar rīkojuma projektā paredzēto, nevis saistībā ar vides jomas funkciju un uzdevumu nodošanu KEM, kas nav saistoša informācija šim rīkojuma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Vides aizsardzības un reģionālās attīstības ministrijai tiek nodotas šādas funkcijas un pārvaldes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ka VRAA turpinās visu saistību izpildi, kas izriet no projektiem atbilstoši savai lomai, tostarp, nodrošinot pēcuzraudzību, lūdzam precizēt rīkojuma projekta 3.punkta redakciju, kas šobrīd nosaka Vides aizsardzības un reģionālās attīstības ministrijai nodot Eiropas Savienības fondu un citu finanšu instrumentu finansēto aktivitāšu ieviešanu un uzraudzību, kā arī pēcuzraudzību atbilstoši normatīvajos aktos noteiktajam deleģējumam, kā arī aicinām informāciju salāgot ar anotācijā iekļauto.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Latvijas vides aizsardzības fonda likumā noteikto funkcijas pārņemšanu tiks pieņemts lēmums Vides aizsardzības un reģionālās attīstības ministrijas reorganizācijas procesā saskaņā ar Ministru kabineta 2024. gada 20. janvāra rīkojuma Nr. 55 "Par Valdības rīcības plānu Deklarācijas par Evikas Siliņas vadītā Ministru kabineta iecerēto darbību īstenošanai" apstiprinātā Valdības rīcības plāna 32.12.apakšpunktu.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norādītos skaidrojumus, neuzturam iebildumu par to, ka jau šobrīd rīkojuma projektā ir jāparedz Latvijas vides aizsardzības fonda likumā noteiktās funkcijas pārņemšana, tomēr vēršam uzmanību, ka  minētajam jautājumam jābūt atrisinātam līdz brīdim, kad tiks gatavoti grozījumi Ministru kabineta  2016.gada 14.jūnija noteikumos Nr.375 "Valsts reģionālās attīstības aģentūras nolikums", lai grozījumi attiecīgajā nolikumā nebūtu jāveic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7.punktā "LVAFA" norādīto informāciju par Kohēzijas fonda projektu, ņemot vērā, ka projekts Nr. 5.4.2.2/17/I/002 "</w:t>
            </w:r>
            <w:r w:rsidR="00000000" w:rsidRPr="00000000" w:rsidDel="00000000">
              <w:rPr>
                <w:i w:val="1"/>
                <w:rtl w:val="0"/>
              </w:rPr>
              <w:t xml:space="preserve">Valsts vides monitoringa programmu un kontroles sistēmas attīstība un sabiedrības līdzdalības veicināšana, pilnveidojot nacionālas nozīmes vides informācijas un izglītības centru infrastruktūru</w:t>
            </w:r>
            <w:r w:rsidR="00000000" w:rsidRPr="00000000" w:rsidDel="00000000">
              <w:rPr>
                <w:rtl w:val="0"/>
              </w:rPr>
              <w:t xml:space="preserve">” nav noslēdzies 2023.gada novembrī, bet ir  nacionāli nefunkcionējošs projekts un visas projektā plānotās darbības </w:t>
            </w:r>
            <w:r w:rsidR="00000000" w:rsidRPr="00000000" w:rsidDel="00000000">
              <w:rPr>
                <w:b w:val="1"/>
                <w:rtl w:val="0"/>
              </w:rPr>
              <w:t xml:space="preserve">tiks pabeigtas līdz 2024.gada 31.oktobrim.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08.03.2024.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24-TA-299</w:t>
    </w:r>
    <w:r>
      <w:br/>
    </w:r>
    <w:r w:rsidR="00000000" w:rsidRPr="00000000" w:rsidDel="00000000">
      <w:rPr>
        <w:rtl w:val="0"/>
      </w:rPr>
      <w:t xml:space="preserve">Izdrukāts 08.03.2024.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Atzinumi_24-TA-299.docx</dc:title>
</cp:coreProperties>
</file>

<file path=docProps/custom.xml><?xml version="1.0" encoding="utf-8"?>
<Properties xmlns="http://schemas.openxmlformats.org/officeDocument/2006/custom-properties" xmlns:vt="http://schemas.openxmlformats.org/officeDocument/2006/docPropsVTypes"/>
</file>