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Ilgtspējas informācijas atklāšanas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03.07.2025.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03.07.2025.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