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Energokopienu reģistrēšanas un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(Energokopienas viedokļu_parskats_23-TA-691)</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siltumuzņēmumu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Siltumenerģijas kopīgošanas nosacījumi un kārtība un siltumenerģijas kopīgošanas līgumā ietveramie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LSUA norāda, ka centralizētā siltumapgāde ir valstiski atzīts instruments valsts klimata mērķu sasniegšanai, CSA uzņēmumi siltumenerģijas ražošanu veic, iekārtas darbinot ar iespējami augstāko efektivitāti, ievēro vides aizsardzības prasības gaisa kvalitātes nodrošināšanai un emisiju samazināšanai, veiksmīgi ievieš AER un bez emisiju tehnoloģijas, šiem projektiem piesaistot ES fondu līdzfinansējumu.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LSUA aicina KEM papildināt noteikumu projektu, iekļaujot tajā sekojošus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Skaidru un nepārprotamu norādi, ka atjaunīgās enerģijas kopienas </w:t>
            </w:r>
            <w:r w:rsidR="00000000" w:rsidRPr="00000000" w:rsidDel="00000000">
              <w:rPr>
                <w:u w:val="single"/>
                <w:rtl w:val="0"/>
              </w:rPr>
              <w:t xml:space="preserve">netiek</w:t>
            </w:r>
            <w:r w:rsidR="00000000" w:rsidRPr="00000000" w:rsidDel="00000000">
              <w:rPr>
                <w:rtl w:val="0"/>
              </w:rPr>
              <w:t xml:space="preserve"> veidotas centralizētās siltumapgādes zonās vai to veidošana CSA zonā ir pieļaujama tikai gadījumā, ja pieslēgšana esošam CSA tīklam nav ekonomiski un tehniski pamatota un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maksimālās jaudas un kapacitātes griestus atjaunīgās enerģijas energokopienas īpašumā vai lietošanā esošām iekārtām siltumenerģijas ražošanai un uzkrāšanai;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Noteikt minimālo saražotās siltumenerģijas īpatsvaru energokopienas biedru vai aktīvo lietotāju, kas rīkojas kopīgi, siltumenerģijas patēriņa nodrošināšanai, kā arī nosacījumus, kas jāpilda, ja noteiktais pašpatēriņa īpatsvars netiek sasniegts.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Rutkovska (LSUA)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08.07.2024. 20.58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08.07.2024. 20.58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Atzinumi_23-TA-691.docx</dc:title>
</cp:coreProperties>
</file>

<file path=docProps/custom.xml><?xml version="1.0" encoding="utf-8"?>
<Properties xmlns="http://schemas.openxmlformats.org/officeDocument/2006/custom-properties" xmlns:vt="http://schemas.openxmlformats.org/officeDocument/2006/docPropsVTypes"/>
</file>