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informatīvā ziņojuma IV sadaļā pirmspēdējā rindkopā norādīto informāciju,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institūcijas un līdzatbildīgās institūcijas programmā ietvertos pasākumus (rīcības) īstenos esošā finansējuma ietvaros (valsts budžeta līdzekļi, pašvaldību finansējums, ES fondu finansējums), ņemot vērā likumā “Par valsts budžetu 2025. gadam un budžeta ietvaru 2025., 2026. un 2027. gadam” paredzēto finansējumu, kā arī ievērojot turpmākajiem gadiem ierobežotos valsts budžeta resursus atbilstoši Ministru kabineta 2025. gada 15. aprīļa sēdē apstiprinātajam Latvijas Fiskāli strukturālā plāna 2025.-2028. gadam 2025. gada Progresa ziņojumam, kurā 2026.-2028.gadam prognozēta negatīva fiskālā telpa, kā arī ievērojot Ministru kabineta 2025. gada 27. marta rīkojumā Nr.179 "Par likumprojekta "Par valsts budžetu 2026. gadam un budžeta ietvaru 2026., 2027. un 2028. gadam" sagatavošanas grafiku"" paredzēto, ka valdības noteiktās budžeta prioritātes 2026.-2028.gadam ir aizsardzība un demogrāfija.”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informatīvā ziņojuma 2.5.1.sadaļā sniegto informāciju, ka nepieciešams izveidot un uzturēt vienotu īso pārtikas piegādes ķēžu un iepirkumu izsekojamības digitālu sistēmu, kuras darbības nodrošināšanai LLKC tiks deleģēta valsts pārvaldes funkcija, lūdzam norādīt, kāda esoša finansējuma ietvaros šīs sistēmas izveide un darbība tiks nodrošināta.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10.05.2025. 09.23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10.05.2025. 09.23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