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punktam, transportlīdzekļu un to vadītāju valsts reģistrā, ka transportlīdzekļa vadītājam ir Latvijā derīga vadītāja apliecība vai profesionālā vadītāja apliecība. Ja transportlīdzekļa vadītājam nav personiskas saiknes ar Latviju, direkcija darba atļauju reģistrā pārbauda, vai transportlīdzekļa vadītājs atbilst regulas Nr. </w:t>
            </w:r>
            <w:r w:rsidR="00000000" w:rsidRPr="00000000" w:rsidDel="00000000">
              <w:rPr>
                <w:rtl w:val="0"/>
              </w:rPr>
              <w:t xml:space="preserve">165/2014</w:t>
            </w:r>
            <w:r w:rsidR="00000000" w:rsidRPr="00000000" w:rsidDel="00000000">
              <w:rPr>
                <w:rtl w:val="0"/>
              </w:rPr>
              <w:t xml:space="preserve">  26. panta 4.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attiecībā uz nepieciešamību papildināt projekta regulējumu saistībā ar paredzētajiem grozījumiem spēkā esošajā Ministru kabineta 2005.gada 1.novembra noteikumu Nr.836 "Noteikumi par transportlīdzekļa vadītāja darba un atpūtas laika uzskaites digitālās kontrolierīces (tahogrāfa) karšu izsniegšanu, anulēšanu un apturēšanu uz laiku" 21.punktā.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1.7.apakšpunktā piedāvātais 21.punkta regulējums paredz, ka Autotransporta direkcija, izskatot iesniegumu vadītāja kartes saņemšanai, pārliecinās Fizisko personu reģistrā, ka transportlīdzekļa vadītājs atbilst regulas Nr.165/2014 26.panta 2.punkta prasībām. Savukārt, ja transportlīdzekļa vadītājam nav personiskas saiknes ar Latviju, direkcija Darba atļauju reģistrā pārbauda, vai transportlīdzekļa vadītājs atbilst regulas Nr.165/2014 26.panta 4.punkta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un "Darba atļauju reģistrs" pārzinis ir atbildīga par personas datu apstrādes atbilstību Datu regulai. Līdz ar to Pilsonības un migrācijas lietu pārvaldei jābūt precīzi zināmam datu apjomam, kuru Autotransporta direkcija plāno pārbaudīt gan Fizisko personu reģistrā, gan arī Darba atļauju reģistrā, un kāds tehniskais risinājums tiks izmantots šādai datu pārbaudei. Iekšlietu ministrijas ieskatā nav atbalstāms, ka vispārīga informācija par apstrādājamo fizisko personu datu apjomu tiek norādīta tikai projekta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atkārtoti aicinām papildināt projektu ar attiecīgu regulējumu, norādot konkrētu fizisko personu datu apjomu, kuru paredzēts saņemt no abām Pilsonības un migrācijas lietu pārvaldes pārziņā esošajām valsts informācijas sistēmām, proti, gan no Fizisko personu reģistra, gan arī no Darba atļauju reģistra, kā arī norādot šo datu ieguves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Direkcija, izskatot iesniegumu vadītāja kartes saņemšanai,  pārliecinās Fizisko personu reģistrā, ka  transportlīdzekļa vadītājs  atbilst regulas Nr. </w:t>
            </w:r>
            <w:r w:rsidR="00000000" w:rsidRPr="00000000" w:rsidDel="00000000">
              <w:rPr>
                <w:rtl w:val="0"/>
              </w:rPr>
              <w:t xml:space="preserve">165/2014</w:t>
            </w:r>
            <w:r w:rsidR="00000000" w:rsidRPr="00000000" w:rsidDel="00000000">
              <w:rPr>
                <w:rtl w:val="0"/>
              </w:rPr>
              <w:t xml:space="preserve">  26. panta 2. punktam, transportlīdzekļu un to vadītāju valsts reģistrā, ka transportlīdzekļa vadītājam ir Latvijā derīga vadītāja apliecība vai profesionālā vadītāja apliecība. Ja transportlīdzekļa vadītājam nav personiskas saiknes ar Latviju, direkcija darba atļauju reģistrā pārbauda, vai transportlīdzekļa vadītājs atbilst regulas Nr. </w:t>
            </w:r>
            <w:r w:rsidR="00000000" w:rsidRPr="00000000" w:rsidDel="00000000">
              <w:rPr>
                <w:rtl w:val="0"/>
              </w:rPr>
              <w:t xml:space="preserve">165/2014</w:t>
            </w:r>
            <w:r w:rsidR="00000000" w:rsidRPr="00000000" w:rsidDel="00000000">
              <w:rPr>
                <w:rtl w:val="0"/>
              </w:rPr>
              <w:t xml:space="preserve">  26. panta 4.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precizēt projekta 1.7.apakšpunktā piedāvāto 21.punkta redakciju, aizstājot tajā vārdus "darba atļauju reģistrā" ar vārdiem "Darba atļauju reģistrā", jo minētā reģistra nosaukums rakstāms ar lielo sākumburtu.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29.04.2024.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29.04.2024.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Atzinumi_23-TA-2855.docx</dc:title>
</cp:coreProperties>
</file>

<file path=docProps/custom.xml><?xml version="1.0" encoding="utf-8"?>
<Properties xmlns="http://schemas.openxmlformats.org/officeDocument/2006/custom-properties" xmlns:vt="http://schemas.openxmlformats.org/officeDocument/2006/docPropsVTypes"/>
</file>