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īstenota starpinstitucionālās sadarbības programma “Bērna māja”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29.09.2023.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29.09.2023.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