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izveidot un attīstīt vienotu un stratēģiski pārraudzītu profesionālā atbalsta sistēmu valsts, pašvaldību un izglītības iestāžu līmenī mācību procesa kvalitātes pilnveidei vispārējā un profesionālā izglītībā.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Atbalstot piedāvāto pasākuma mērķi, darba devēji norāda uz vairākiem trūkumiem piedāvātajā pasākuma tvērumā: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Pasākumā piedāvātais risinājums paredz fragmentāru finansējuma sadalījumu, nevis ilgtspējīgu modeli, tāpēc ir šaubas, vai tiks sasniegts projekta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Šobrīd darba devēji nozaru ietvaros uzskata, ka Izglītības un zinātnes ministrijai nepieciešams izstrādāt redzējumu par metodiskā atbalsta mērķiem un sasniedzamajiem rezultātiem un tikai pēc tam virzīt pasākumu kopumu, kas tai skaitā ietver metodisko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Nozaru pārstāvji uzsver, ka sistēmā ir būtiski veidot sinerģiju starp izglītības nozares iestādēm un iesaistītajām pusēm. Šajos noteikumos nav paredzēts pietiekams atbalsts izglītības sektora sadarbībai ar nozarēm,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Uzņēmēji saskata šai programmai būtiskus ilgtspējas riskus, jo uzskata, ka tieši ieguldījumi pedagogos un materiāltehniskās bāzes attīstībā sniedz efektīvāku rezultātu, iepretim ieguldījumiem sistēmas izveidē kā pašmērķī.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Jāatspoguļo skaidra sasaiste ar turpmākajos gados nepieciešamo valsts budžeta finansējumu, t.sk., finansējums metodiķu (vismaz nacionālo) finansēšanai no 2027.gada valsts budžeta, lai projekta noslēgumā būtu veikta pakāpeniska pāreja uz ilgtspējīgu sistēmas darbības finansēšanu no valsts budžeta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rezultāta rādītājs līdz 2029. gada 31. decembrim – iestāžu skaits, kas ieviesušas uzlabojumus izglītības un mācību sistēmu kvalitātei, efektivitātei un atbilstībai darba tirgum, – viena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noteikumus ar nacionālajiem rādītājiem, kas demonstrē kvalitatīvu ietekmi uz izglītības nozares sniegumu (pedagogi, izglītojamie) un kādas kvalitatīvas pārmaiņas tiek panāktas projekta īstenošanas rezultātā.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20.5.</w:t>
            </w:r>
            <w:r w:rsidR="00000000" w:rsidRPr="00000000" w:rsidDel="00000000">
              <w:rPr>
                <w:rtl w:val="0"/>
              </w:rPr>
              <w:t xml:space="preserve"> apakšpunktā minētās atbalstāmās darbības īstenošanā projekta iesniedzējs kā sadarbības partneri paredz iesaistīt valsts pārvaldes iestādi, kura saskaņā ar normatīvajiem aktiem ir valsts izglītības un pārbaudījumu informācijas sistēmu pārzinis, - nozares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mācību resursu pieejamības platformu izstrādātājs līdz šim bija Valsts izglītības satura centrs, lūdzam detalizēti pamatot, kuras valsts platformas tiek attīstītas, jo noteikumos kā pārzinis minēta ministrija, to finansējuma demarkāciju ar valsts budžeta un citu programmu finansējuma avotiem. Aicinām izvērtēt platformu paredzēto uzturēšanu (lietotāju atbalstu) kā uzturēšanas darbību, kas finansējama no valsts budžeta resursiem, nodrošinot pilnvērtīgu attīstības darbību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vienota un stratēģiski pārraudzīta profesionālā atbalsta nodrošināšana visās mācību jomās un izglītības darba īstenošanas aspektos vispārējā un profesionālā izglītībā valsts līmenī, izmantojot esošos profesionālā atbalsta tīklus un koordinējot iesaistīto pušu sadarbību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pilnvērtīgas sistēmas izveidi profesionālās izglītības iestāžu atbalstam, paredzot visām nozarēm atbilstoša metodiskā atbalsta nodrošinājumu (katrai nozarei atbilstošu nozares speciālistu).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mācību līdzekļu izstrāde vai adaptācija, tai skaitā aprobācija, recenzēšana, publicēšana un uzturēšana, ievērojot pirmsskolas izglītības vadlīnijās un valsts izglītības standartos noteikto, kā arī identificētās izglītojamo mācīšanās un pedagogu profesionālā atbalsta vajadzības;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mācību līdzekļu izstrādi arī atbilstoši profesionālās izglītības vajadzībām, tai skaitā paredzot konsultāciju procesu ar nozaru ekspertu padomēm vai nozaru asociācijām.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 valsts izveidotu izglītības digitālo platformu pilnveide, attīstība un lietotāju atbalsts, tai skaitā nodrošinot tajās ietverto mācību resursu pieejamību pedagogu atbalstam, talantīgo izglītojamo dalību atbalsta pasākumos tiešsaistē, kā arī vērtēšanas sistēmas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iepriekšējos komentārus, aicinām vērtēt digitālās vērtēšanas sistēmas platformas jēdzienu, ņemot vērā, ka vērtēšana tiek nodrošināta, izmantojot skolvadības programmas, kuras Latvijā nodrošina privātie pakalpojumu sniedzēji.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Nozaru ekspertu padomes aicina izvērtēt, kā esošās sistēmas dalībnieki, t.sk., profesionālās izglītības iestādes ar metodiskā atbalsta funkciju, reāli tiks integrēta vienotā sistēmā. Kādas būs kompetences un atbildības jomas, skaidri definējot izglītības procesa ieguvumus no šīs sistēmas un savstarpējo mijiedarbību.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līdz 2025. gada 31. augustam izstrādāti mācību līdzekļi dabaszinātņu (fizika, ķīmija, bioloģija, ģeogrāfija) apguvei vidusskolā un inženierzinību apguvei pamatskolā;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iekļauto redakciju, skaidrojot anotācijā ģeogrāfijas pamatkursa vai padziļinātā kura (vai abu) metodisko līdzekļu izstrādi un inženierzinību mācību priekšmeta metodisko līdzekļu izstrādes nepieciešamību, ņemot vērā, ka abiem šiem priekšmetiem / kursiem ir pieejami mācību līdzekļi.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 izglītības iestāžu skaits, kuras pēc profesionālā atbalsta saņemšanas demonstrē pozitīvu izglītības iestādes snieguma dinamiku.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rādītāju dinamikas mērījumam.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20.3.</w:t>
            </w:r>
            <w:r w:rsidR="00000000" w:rsidRPr="00000000" w:rsidDel="00000000">
              <w:rPr>
                <w:rtl w:val="0"/>
              </w:rPr>
              <w:t xml:space="preserve"> un </w:t>
            </w:r>
            <w:r w:rsidR="00000000" w:rsidRPr="00000000" w:rsidDel="00000000">
              <w:rPr>
                <w:rtl w:val="0"/>
              </w:rPr>
              <w:t xml:space="preserve">20.4.</w:t>
            </w:r>
            <w:r w:rsidR="00000000" w:rsidRPr="00000000" w:rsidDel="00000000">
              <w:rPr>
                <w:rtl w:val="0"/>
              </w:rPr>
              <w:t xml:space="preserve"> apakšpunktā minēto atbalstāmo darbību īstenošanā, kas attiecas uz izglītības nodrošināšanu valsts valodā, projekta iesniedzējs kā sadarbības partneri paredz iesaistīt valsts pārvaldes iestādi, kas ir atbildīga par latviešu valodas apguves atbalsta nodrošināšanu, - Latviešu valodas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atbilstoši tiesību akta anotācijā sniegtajai informācijai par 20.4.darbības īstenošanas kārtību, kurā nav raksturota / paredzēta valsts pārvaldes iestādes iesaiste.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profesionālā atbalsta nodrošināšana visās mācību jomās vai mācību priekšmetos un izglītības darba īstenošanas aspektos vispārējā izglītībā pašvaldību līmenī, stiprinot profesionālā atbalsta īstenošanas praksi pašvaldībās un sadarbību ar profesionālās izglītības iestādēm vispārējās izglītības mācību satura īstenošanā;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piedāvāto redakciju, jo profesionālās izglītības iestādes īsteno vispārējās izglītības saturu identiski valsts standarta prasībām, līdz ar to prafesionālā atbalsta īstenošanas prakse attiecināma arī uz profesionālās izglītības iestādēm, nevis veidojama kā atsevišķa sadarbība ar profesionālās izglītības iestādēm.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vietēja un starptautiska mēroga profesionālā atbalsta nodrošināšana izglītības iestāžu līmenī, tai skaitā mērķēts profesionālais atbalsts šo noteikumu </w:t>
            </w:r>
            <w:r w:rsidR="00000000" w:rsidRPr="00000000" w:rsidDel="00000000">
              <w:rPr>
                <w:rtl w:val="0"/>
              </w:rPr>
              <w:t xml:space="preserve">14.2.</w:t>
            </w:r>
            <w:r w:rsidR="00000000" w:rsidRPr="00000000" w:rsidDel="00000000">
              <w:rPr>
                <w:rtl w:val="0"/>
              </w:rPr>
              <w:t xml:space="preserve"> apakšpunktā minētajām profesionālās izglītības iestādēm profesionālās izglītības mācību satura īstenošanā un tās sasaistē ar vispārējās izglītības mācību satura īstenošanu, un mācības šo noteikumu </w:t>
            </w:r>
            <w:r w:rsidR="00000000" w:rsidRPr="00000000" w:rsidDel="00000000">
              <w:rPr>
                <w:rtl w:val="0"/>
              </w:rPr>
              <w:t xml:space="preserve">3.3.</w:t>
            </w:r>
            <w:r w:rsidR="00000000" w:rsidRPr="00000000" w:rsidDel="00000000">
              <w:rPr>
                <w:rtl w:val="0"/>
              </w:rPr>
              <w:t xml:space="preserve"> apakšpunktā minētajai mērķa grupai;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detalizēti skaidrot, kā tiks nodrošināts starptautiska mēroga profesionālā atbalsta nodrošinājums izglītības iestāžu līmenī.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mācību līdzekļu izstrāde vai adaptācija, tai skaitā aprobācija, recenzēšana, publicēšana un uzturēšana, ievērojot pirmsskolas izglītības vadlīnijās un valsts izglītības standartos noteikto, kā arī identificētās izglītojamo mācīšanās un pedagogu profesionālā atbalsta vajadzības;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informāciju par diagnostikas rīkiem šīs darbības identificēšanā.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21.24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21.24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