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Civilās aizsardzības un katastrofas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pantā ietverto Civilās aizsardzības un katastrofas pārvaldīšanas likuma 7.</w:t>
            </w:r>
            <w:r w:rsidR="00000000" w:rsidRPr="00000000" w:rsidDel="00000000">
              <w:rPr>
                <w:vertAlign w:val="superscript"/>
                <w:rtl w:val="0"/>
              </w:rPr>
              <w:t xml:space="preserve">1</w:t>
            </w:r>
            <w:r w:rsidR="00000000" w:rsidRPr="00000000" w:rsidDel="00000000">
              <w:rPr>
                <w:rtl w:val="0"/>
              </w:rPr>
              <w:t xml:space="preserve"> panta pirmās daļas 3. punktu, paredzot, ka III kategorija ir patvertnes, kas mazina ietekmi no sprādziena triecienviļņa, šķembām. Vēršam uzmanību uz to, ka no projektā ietvertā III kategorijas skaidrojuma izriet, ka III kategorijas patvertnes var izveidot, tikai pielāgojot esošas būves vai to daļas, proti, jaunu ēku būvniecības gadījumā III kategorijas patvertnes nebūtu veidojamas. Vienlaikus projekta 2. pantā ietvertā Civilās aizsardzības un katastrofas pārvaldīšanas likuma 7.</w:t>
            </w:r>
            <w:r w:rsidR="00000000" w:rsidRPr="00000000" w:rsidDel="00000000">
              <w:rPr>
                <w:vertAlign w:val="superscript"/>
                <w:rtl w:val="0"/>
              </w:rPr>
              <w:t xml:space="preserve">1</w:t>
            </w:r>
            <w:r w:rsidR="00000000" w:rsidRPr="00000000" w:rsidDel="00000000">
              <w:rPr>
                <w:rtl w:val="0"/>
              </w:rPr>
              <w:t xml:space="preserve"> panta ceturtā daļa paredz, ka objekta īpašnieks vai valdītājs, uz kuru neattiecas minētā panta otrā un trešā daļa, ir tiesīgs ierīkot III kategorijas patvertni atbilstoši telpu pielāgošanas prasībām, vai augstākas kategorijas patvertni. No minētās normas izriet, ka III kategorijas patvertni var izveidot arī tādā būvē, kas tiks būvēta un uz kuru neattiecas prasība jaunas ēkas būvniecības gadījumā izbūvēt I vai II kategorijas patvertni. Tādējādi ir iespējamas situācijas, ka III kategorijas patvertne tiks izveidota ēkā, kas tiks būvēta, nevis jau esošā ēkā. Vienlaikus aicinām attiecīgi precizēt projekta 3. pantā ietverto Civilās aizsardzības un katastrofas pārvaldīšanas likuma 8. panta otrās daļas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17.09.2024.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17.09.2024.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Atzinumi_24-TA-287.docx</dc:title>
</cp:coreProperties>
</file>

<file path=docProps/custom.xml><?xml version="1.0" encoding="utf-8"?>
<Properties xmlns="http://schemas.openxmlformats.org/officeDocument/2006/custom-properties" xmlns:vt="http://schemas.openxmlformats.org/officeDocument/2006/docPropsVTypes"/>
</file>