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iekļaut informāciju par investīcijas sasaisti ar īstenojamo reformu, t.i., kā investīcijas īstenošana ietekmē reformas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Atveseļošanas un noturības mehānisma plāna (turpmāk - AF plāns) 2.pielikumā noteikto - </w:t>
            </w:r>
            <w:r w:rsidR="00000000" w:rsidRPr="00000000" w:rsidDel="00000000">
              <w:rPr>
                <w:i w:val="1"/>
                <w:rtl w:val="0"/>
              </w:rPr>
              <w:t xml:space="preserve">Atbalsts plānots digitālās plaisas mazināšanai vispārējā izglītībā.</w:t>
            </w:r>
            <w:r w:rsidR="00000000" w:rsidRPr="00000000" w:rsidDel="00000000">
              <w:rPr>
                <w:rtl w:val="0"/>
              </w:rPr>
              <w:t xml:space="preserve"> Arī Padomes īstenošanas lēmumā par Latvijas Atveseļošanas un noturības plāna novērtējuma apstiprināšanu (CID) ir noteikts - </w:t>
            </w:r>
            <w:r w:rsidR="00000000" w:rsidRPr="00000000" w:rsidDel="00000000">
              <w:rPr>
                <w:i w:val="1"/>
                <w:rtl w:val="0"/>
              </w:rPr>
              <w:t xml:space="preserve">Investīcija ietver informācijas un komunikācijas tehnoloģiju aprīkojuma iegādi vispārējās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noteikumu </w:t>
            </w:r>
            <w:r w:rsidR="00000000" w:rsidRPr="00000000" w:rsidDel="00000000">
              <w:rPr>
                <w:rtl w:val="0"/>
              </w:rPr>
              <w:t xml:space="preserve">2.2. </w:t>
            </w:r>
            <w:r w:rsidR="00000000" w:rsidRPr="00000000" w:rsidDel="00000000">
              <w:rPr>
                <w:rtl w:val="0"/>
              </w:rPr>
              <w:t xml:space="preserve">apakšpunkta</w:t>
            </w:r>
            <w:r w:rsidR="00000000" w:rsidRPr="00000000" w:rsidDel="00000000">
              <w:rPr>
                <w:rtl w:val="0"/>
              </w:rPr>
              <w:t xml:space="preserve"> mērķi, ir pašvaldību un tiešās valsts pārvaldes dibinātās vispārējās (izņemot pirmskolas) izglītības iestādes, tai skaitā speciālās izglītības iestādes, un profesionālās pamata un vidējās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noteikumu tekstā lietot definīcijas atbilstoši Valsts pārvaldes iekārtas likumam, tādējādi "tiešās valsts pārvaldes" ir precizējams uz "tiešās pārvaldes iestāžu". Minēto nepieciešams ievērot arī noteikumu projekta  7.1.1. un 7.1.6. apakšpunktā, tādējādi salāgojot definīcijas lietojumu 7.punktā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noteikumu 2.2. apakšpunkta mērķi, ir pašvaldību un tiešās pārvaldes iestāžu dibinātās vispārējās (izņemot pirmskolas) izglītības iestādes, tai skaitā speciālās izglītības iestādes, un profesionālās pamata un vidējās izglītības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 sasniedz, īstenojot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minētās atbalstāmās darbības un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4.punktā ietvert korektu rādītāju veidu atbilstoši spēkā esošajam Padomes īstenošanas lēmumam par Latvijas Atveseļošanas un noturības plāna novērtējuma apstiprināšanu (CID). 2.3.2.3.i investīcijai ir noteikti mērķa rādītāji nevis uzraudzības rādītāji, lūgums koriģēt noteikumu projekta 4.1.un 4.2.apakšpunktus, "uzraudzības rādītājs" vietā norādot "mērķa rādītājs". Lūgums veikt attiecīgus labojumus arī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zvērināta revidenta vai audita pakalpojuma izmaksas, lai gūtu pārliecību par projektā veikto izmaksu un sasniegto rezultātu esamību, pamatotību un atbilstību investīcijas projekta īstenošanas nosacījumiem un saistošo normatīvo aktu prasībām, tai skaitā (ja attiecināms) apliecinot interešu konflikta, dubultā finansējuma, korupcijas un krāpšanas situāciju pazīmju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ka MK noteikumu projekta 18.10.apakšpunktā minēto funkciju nevar veikt nozares ministrijas iekšējā audita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citas izmaksas, kas saistītas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īstenošanu un kas nodrošina atbilstošus apstākļus investīcijas projekta veicamo darbību īstenošanai un investīcijas projekta rezultātu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MK noteikumu projekta 18.punktā norādīt izmaksas, kas iekļautas AF plāna 2.pielikumā un izmaksu pamatojumā. Ja tiek iekļautas citas izmaksas, lūdzam apliecināt, ka visas MK noteikumu projekta 18.punktā noteiktās izmaksas veicinās investīcijas rādītāju sasniegšanu, tāpat aicinām meklēt citus avotus šo izmaksu segšanai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informāciju dzēš atbilstoši Valsts izglītības informācijas sistēmas normatīvajam regulējumam, bet dati, kas saņemti citā formā, savstarpēji vienojoties ar informācijas devēju, tiek dzēsti piecus gadus pēc investīcijas projekta noslēguma.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noteikumu projekta 38.punktu un Atveseļošanas fonda nosacījumiem, informācija ir jāglabā piecus gadus pēc pēdējā maksājuma veikšanas dalībvalsti, lūdzam precizēt MK noteikumu projekta 43.punktā noteikto nosacījumu par datu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Investīcijas projektu īsteno ne ilgāk kā līdz 2026. gada 30. jūnijam.  Atbildīgā nozares  ministrija veic projekta noslēguma dokumentācijas pārbaudi un noslēguma maksājuma veikšanu līdz 2026. gada 31. augustam.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nevaram atbalstīt MK noteikumu projekta 44.punktā norādīto investīcijas īstenošanas termiņu, jo tas nesaskan ar spēkā esošajā CID noteikto - 2023.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šīs sadaļas 1.-5.punktā iekļauto informāciju. Vēršam uzmanību, ka atbilstoši vadlīnijām tiesību akta projekta sākotnējās ietekmes novērtēšanai un novērtējuma ziņojuma sagatavošanai vienotajā tiesību aktu izstrādes un saskaņošanas portālā, ja projekts paredzēts, lai īstenotu ES politikas instrumentu un pārējās ārvalstu finanšu palīdzības projektus vai pasākumus, kuriem ārvalstu finansējums tiek atmaksāts pēc pasākuma ieviešanas uzsākšanas, budžeta ieņēmumos norāda ārvalstu finansējuma daļu (avansā izmaksāts nacionālais finansējums ārvalstu finansējuma daļas finansēšanai) no attiecīgajā gadā projekta īstenošanai plānotā finanšu līdzekļu apmēra un budžeta izdevumos norāda kopējo (gan ārvalstu finansējuma (avansā izmaksātā nacionālā finansējuma ārvalstu finansējuma daļas finansēšanai) un gan nacionālā līdzfinansējuma) attiecīgajā gadā projekta īstenošanai plānoto finanšu līdzekļu apmēru. Papildus norādām, ka šobrīd 1.punktā uzrādītā summa pārsniedz 6.1.punktā norādīto 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sadaļā "Risinājuma apraksts" rindkopā par sasniedzamajiem rādītājiem koriģēt sasniedzamo termiņu rādītājam: nodrošinātas 13 310 IKT aprīkojuma vienības mērķa grupai (izglītojamajiem), "līdz 20223. gada 31.decembrim" vietā norādot "līdz 2022. 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komentāriem pie MK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investīcijas atskaites punkta un mērķa rādītāju aprakstu un pārbaudes mehānismu atbilstoši apstiprinātajiem CID un Darbības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18.lpp. lūdzam svītrot teikuma daļu "</w:t>
            </w:r>
            <w:r w:rsidR="00000000" w:rsidRPr="00000000" w:rsidDel="00000000">
              <w:rPr>
                <w:i w:val="1"/>
                <w:rtl w:val="0"/>
              </w:rPr>
              <w:t xml:space="preserve">Ņemot vērā Eiropas Komisijas pārstāvniecības iespēju piešķirt finansējumu 2023.gadam</w:t>
            </w:r>
            <w:r w:rsidR="00000000" w:rsidRPr="00000000" w:rsidDel="00000000">
              <w:rPr>
                <w:rtl w:val="0"/>
              </w:rPr>
              <w:t xml:space="preserve">", jo pašlaik nav pieejams apliecinājums, ka šāds finansējums tiks piešķirts tieši 2.3.2.3.i. investīcijas projekta komunikāciju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nenorādīt situāciju pēc Atveseļošanas fonda plāna grozījumu veikšanas, jo šie grozījumi vēl tiek izskatīti un nav saņemts apstiprinājums no Eiropas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noteikumu </w:t>
            </w:r>
            <w:r w:rsidR="00000000" w:rsidRPr="00000000" w:rsidDel="00000000">
              <w:rPr>
                <w:rtl w:val="0"/>
              </w:rPr>
              <w:t xml:space="preserve">2.1. </w:t>
            </w:r>
            <w:r w:rsidR="00000000" w:rsidRPr="00000000" w:rsidDel="00000000">
              <w:rPr>
                <w:rtl w:val="0"/>
              </w:rPr>
              <w:t xml:space="preserve">apakšpunkta</w:t>
            </w:r>
            <w:r w:rsidR="00000000" w:rsidRPr="00000000" w:rsidDel="00000000">
              <w:rPr>
                <w:rtl w:val="0"/>
              </w:rPr>
              <w:t xml:space="preserve"> mērķi, ir  izglītojamie no sociāli neaizsargātām grupām, kuri mācās vispārējās pamata un vidējās izglītības programmās,  speciālās izglītības programmās, profesionālās pamata un vidējās izglītības programmās un arodizglītības programmās un atbilst vismaz vienam statusam: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3.1.apakšpunktu ar vārdu "šo" pirms vārda "noteikumu". Attiecīgu precizējumu lūdzam veikt arī citur tekstā,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nosacījumi pārbaužu veikšanai, tai skaitā sadarbības partnera līmenī, paredzot vismaz pārbaudes interešu konflikta, korupcijas un krāpšanas novēršanai un dubultfinansējuma riska novēršanai, kā arī mērķu sasniegšanu pamatojošās dokumentācijas pārbaudes, t.sk. datu ticamības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pārbaužu veikšanas pienākumu un to biežumu noteikt MK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pēc tam, kad finansējuma saņēmējs ir ievadījis projekta datus vadības informācijas sistēmā,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Ja nepieciešams, atbildīgā nozares ministrija lūdz finansējuma saņēmēju veikt papildinājumus un precizējumus iesniegtajā investīcijas projekta iesniegumā, nosakot termiņu precizējumu un papildinājumu iesniegšanai. Iesniegtos precizējumus atbildīgā nozares  ministrija izvērtē 10 darba dienu laikā. Ja iesniegtā precizētā informācija par  investīcijas projekta īstenošanu nav pietiekama lēmuma pieņemšanai par investīcijas projekta iesnieguma apstiprināšanu, atbildīgā nozares  ministrija var atkārtoti lūgt finansējuma saņēmējam iesniegt precizējumus izvērtēšanai, nosakot termiņu precizējumu un papildinājumu iesniegšanai. Atbildīgajai nozares ministrijai ir tiesības pieprasīt finansējuma saņēmējam veikt precizējumus, līdz  investīcijas projekta iesniegums atbilst visām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redakcionāli precizēt punkta pirmo teikumu, jo 20 dienu laikā izvērtē iesniegto investīcijas projektu, proti, pēc iesniegšanas. Datu ievade ir process līdz iesniegšanai. Priekšlikums pēc līdzības ar tālāk minēto precizējumu izvērtēšanas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apsvērt, vai punktā noteiktais par atkārotu precizēšanu nenonāk pretrunā ar turpmāk minēto par investīcijas projekta precizēšanu līdz tas ir atbilstošs visām prasībām. Redakcijas piedāvājums apsvēršanai.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 nozares ministrija  20 darba dienu laikā veic iesniegtā investīcijas projekta iesnieguma izvērtēšanu atbilstoši šo noteikumu nosacījumiem un  Eiropas Parlamenta un Padomes 2018.gada 18.jūlija regulā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noteiktiem izslēgšanas kritērijiem, tik tālu cik tas attiecināms, kā arī investīcijas projekta iesnieguma veidlapā definētajai informācijai. Atbildīgajai nozares ministrijai ir tiesības pieprasīt finansējuma saņēmējam veikt precizējumus iesniegtajā investīcijas projekta iesniegumā līdz  investīcijas projekta iesniegums atbilst visām izvirzītajām prasībām. Atbildīgā nozares ministrija nosaka termiņu precizējumu un papildinājumu iesniegšanai. Iesniegtos precizējumus atbildīgā nozares ministrija  izvērtē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iesnieguma izvērtēšanas apstiprina investīcijas projekta iesniegumu vadības informācijas sistēmā  un vienlaikus informē finansējuma saņēmēju par projekta iesnieguma apstiprināšanu un investīcijas projekta īstenošanas uzsākšanu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atrunāt kārtību, kādā atbildīgā nozares ministrija pēc lēmuma pieņemšanas par projekta iesnieguma apstiprināšanu informē līgumslēdzēju par līgumslēgšanas procesa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investīcijas projekta iesnieguma izvērtēšanas apstiprina investīcijas projekta iesniegumu vadības informācijas sistēmā  un vienlaikus informē finansējuma saņēmēju par projekta iesnieguma apstiprināšanu un investīcijas projekta īstenošanas uzsākšanu atbilstoši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 "24.punktā" precizēt uz "25.punktā".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papildināt ar "investīciju" pirms vārdiem "projekta iesnieguma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 nozares ministrija pēc šo noteikumu 25. punktā noteiktās investīcijas projekta iesnieguma izvērtēšanas apstiprina investīcijas projekta iesniegumu vadības informācijas sistēmā  un vienlaikus informē finansējuma saņēmēju par investīcijas projekta iesnieguma apstiprināšanu un investīcijas projekta īstenošanas uzsākšanu atbilstoši šo noteikumu 22. punktā minētajiem iekšējiem noteikumiem, kas reglamentē investīcijas projekta īstenošanu, vadību un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saņēmējam ir pienākums kopā ar pirmo maksājumu pieprasījumu un pēc atbildīgās nozares ministrijas pieprasījuma sniegt apliecinājumu, ka investīciju projekta ietvaros neveic ar PVN apliekamus darījumus vai veic darījumus, uz kuriem nav attiecināms Pievienotās vērtības nodokļa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arī nosacījumu, ka finansējuma saņēmējs nodrošina atsevišķu pievienotās vērtības nodokļa izmaksu uzskaiti un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investīcijas projekta īstenošanas laikā nodrošina visu ar investīcijas projekta īstenošanu saistīto dokumentu glabāšanu, tai skaitā investīcijas projekta iesnieguma, jebkuru ar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Pēc noslēguma maksājuma pieprasījuma pārbaudes atbildīgā nozares ministrija vēstulē par apstiprinātiem attiecināmajiem izdevumiem paziņo finansējuma saņēmējam par dokumentu glabāšanas termiņu, paredzot to ne mazāk kā piecus gadus pēc pēdējā maksājuma veikšanas dalībvalstij.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ar vārdu "investīcijas" pirms vārdiem "projektu saistīto sarakstes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investīcijas projekta īstenošanas laikā nodrošina visu ar investīcijas projekta īstenošanu saistīto dokumentu glabāšanu, tai skaitā investīcijas projekta iesnieguma, jebkuru ar investīcijas projektu saistīto sarakstes dokumentu, iepirkuma dokumentāciju, investīcijas projekta noslēgto līgumu, veikto darbu, piegāžu un sniegto pakalpojumu apliecinošu dokumentu, veikto maksājumu apliecinošo dokumentu oriģinālu vai to atvasinājumu ar juridisko spēku glabāšanu. Pēc noslēguma maksājuma pieprasījuma pārbaudes atbildīgā nozares ministrija vēstulē par apstiprinātiem attiecināmajiem izdevumiem paziņo finansējuma saņēmējam par dokumentu glabāšanas termiņu, paredzot to ne mazāk kā piecus gadus pēc pēdējā maksājuma veikšanas dalībvalstij.</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nodrošinās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personas datu aizsardzības obligāto tehnisko un organizatorisko prasību izpildi un drošības pasākumu ievērošanu saskaņā ar Eiropas Parlamenta un Padomes regulu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42.punktu, norādot regulas pieņemšanas datumu un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21.10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21.10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