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24-TA-1222: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 novembra noteikumos Nr. 686 "Noteikumi par ilgtspējas un siltumnīcefekta gāzu emisiju ietaupījuma kritērijiem, no biomasas kurināmā ražotās elektroenerģijas kritērijiem un kārtību, kādā pamatojama, apliecināma un uzraugāma atbilstība minētajiem kritērijiem"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7.0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"Conexus Baltic Grid"</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2022. gada 2. novembra noteikumos Nr. 686 "Noteikumi par ilgtspējas un siltumnīcefekta gāzu emisiju ietaupījuma kritērijiem, no biomasas kurināmā ražotās elektroenerģijas kritērijiem un kārtību, kādā pamatojama, apliecināma un uzraugāma atbilstība minētajiem kritērijiem"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Akciju sabiedrība “Conexus Baltic Grid” (turpmāk – Sabiedrība) regulāri seko līdzi Eiropas Parlamenta un Padomes 2018. gada 11. decembra direktīvas (ES) 2018/2001 par no atjaunojamajiem energoresursiem iegūtas enerģijas izmantošanas veicināšanu 28. panta 2. punktā minētās Eiropas Savienības datubāzes (turpmāk – Savienības datubāze) izveides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Vienā no darbnīcām, kurā pērn piedalījās Sabiedrība, tika konstatēts, ka Eiropas Komisija Savienības datubāzi ir iecerējusi kā centralizētu risinājumu visai, ar enerģijas atjaunīgo izcelsmi un ilgtspēju saistīto jautājumu izsekošanai, noteiktā detalizācijā un apjomā.  Sabiedrības ieskatā tas nozīmē paralēlu struktūru un procesu neveidošanu dalībvalstīs. Tā kā Komisijas 2022. gada 14. jūnija Īstenošanas Regulas (ES) 2022/996 par ilgtspējas kritēriju, siltumnīcefekta gāzu emisiju aiztaupījuma kritēriju un zema netiešas zemes izmantojuma maiņas riska kritēriju verifikācijas noteikumiem (turpmāk – Regula (ES) 2022/996) būtisku lomu piešķir uzņēmējiem (angļu val. – economic operators), kā arī brīvprātīgajām shēmām, tāpēc aicinām šo uzņēmēja lomu arī skaidri identificēt nacionālajā regulējumā.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Kristiāns Poriņš</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1.85. papildināt ar IX</w:t>
            </w:r>
            <w:r w:rsidR="00000000" w:rsidRPr="00000000" w:rsidDel="00000000">
              <w:rPr>
                <w:vertAlign w:val="superscript"/>
                <w:rtl w:val="0"/>
              </w:rPr>
              <w:t xml:space="preserve">2</w:t>
            </w:r>
            <w:r w:rsidR="00000000" w:rsidRPr="00000000" w:rsidDel="00000000">
              <w:rPr>
                <w:rtl w:val="0"/>
              </w:rPr>
              <w:t xml:space="preserve"> nodaļu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Lasot noteikumu projekta 47.</w:t>
            </w:r>
            <w:r w:rsidR="00000000" w:rsidRPr="00000000" w:rsidDel="00000000">
              <w:rPr>
                <w:vertAlign w:val="subscript"/>
                <w:rtl w:val="0"/>
              </w:rPr>
              <w:t xml:space="preserve">11</w:t>
            </w:r>
            <w:r w:rsidR="00000000" w:rsidRPr="00000000" w:rsidDel="00000000">
              <w:rPr>
                <w:rtl w:val="0"/>
              </w:rPr>
              <w:t xml:space="preserve"> punktu kontekstā ar likumprojekta “Transporta enerģijas likums” (Nr: 660/Lp14), 10. panta septīto daļu, kas nosaka “</w:t>
            </w:r>
            <w:r w:rsidR="00000000" w:rsidRPr="00000000" w:rsidDel="00000000">
              <w:rPr>
                <w:i w:val="1"/>
                <w:rtl w:val="0"/>
              </w:rPr>
              <w:t xml:space="preserve">Regulas 2022/996 2. panta 14. punktā minētās brīvprātīgo shēmu sertifikācijas institūcijas (turpmāk – sertifikācijas institūcijas) nodrošina ievadīto datu verifikāciju un datu precizitātes pārbaudi. </w:t>
            </w:r>
            <w:r w:rsidR="00000000" w:rsidRPr="00000000" w:rsidDel="00000000">
              <w:rPr>
                <w:b w:val="1"/>
                <w:i w:val="1"/>
                <w:rtl w:val="0"/>
              </w:rPr>
              <w:t xml:space="preserve">Vienotais dabasgāzes pārvades un uzglabāšanas sistēmas operators pārbauda Eiropas Savienības datubāzē ievadīto informāciju attiecībā uz gāzveida degvielas izcelsmes apliecinājumiem</w:t>
            </w:r>
            <w:r w:rsidR="00000000" w:rsidRPr="00000000" w:rsidDel="00000000">
              <w:rPr>
                <w:i w:val="1"/>
                <w:rtl w:val="0"/>
              </w:rPr>
              <w:t xml:space="preserve">.</w:t>
            </w:r>
            <w:r w:rsidR="00000000" w:rsidRPr="00000000" w:rsidDel="00000000">
              <w:rPr>
                <w:rtl w:val="0"/>
              </w:rPr>
              <w:t xml:space="preserve">” Sabiedrības ieskatā, ir redzamas pretrunas ar noteikumu projektu. Līdz ar to, ievērojot arī iepriekš minēto iebildumus, lūdzam noteikumu projektā precizēt un noteikt konkrēti par katru jautājumu atbildīgās puses. Sabiedrība rosina noteikt uzņēmēju kā atbildīgo pusi, Sabiedrību piesaistot kā tās kompetencē esošās informācijas apliecinātāju. Lūdzam arī skaidrot, kas šo noteikumu izpratnē ir uzskatāma par “Savienības gāzes infrastruktūru”, ņemot vērā, ka Sabiedrības rīcībā ir informācija par nacionālajā dabasgāzes ieejas-izejas sistēmā ievadīto un no tās izņemto gāzes apjomu.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Kristiāns Poriņš</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1.85. papildināt ar IX</w:t>
            </w:r>
            <w:r w:rsidR="00000000" w:rsidRPr="00000000" w:rsidDel="00000000">
              <w:rPr>
                <w:vertAlign w:val="superscript"/>
                <w:rtl w:val="0"/>
              </w:rPr>
              <w:t xml:space="preserve">2</w:t>
            </w:r>
            <w:r w:rsidR="00000000" w:rsidRPr="00000000" w:rsidDel="00000000">
              <w:rPr>
                <w:rtl w:val="0"/>
              </w:rPr>
              <w:t xml:space="preserve"> nodaļu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iepriekš izteiktajam iebildumam, Sabiedrība rosina katram no Eiropas Savienības datubāzē ievadāmajiem datiem noteikt atbildīgo pusi, kur par gāzes sistēmā ievadītā un izņemtā atjaunīgā gāzes daudzuma informācijas sniegšanu ir atbildīgs uzņēmējs.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Kristiāns Poriņš</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1.85. papildināt ar IX</w:t>
            </w:r>
            <w:r w:rsidR="00000000" w:rsidRPr="00000000" w:rsidDel="00000000">
              <w:rPr>
                <w:vertAlign w:val="superscript"/>
                <w:rtl w:val="0"/>
              </w:rPr>
              <w:t xml:space="preserve">2</w:t>
            </w:r>
            <w:r w:rsidR="00000000" w:rsidRPr="00000000" w:rsidDel="00000000">
              <w:rPr>
                <w:rtl w:val="0"/>
              </w:rPr>
              <w:t xml:space="preserve"> nodaļu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iebilst pret noteikumu projekta 47.</w:t>
            </w:r>
            <w:r w:rsidR="00000000" w:rsidRPr="00000000" w:rsidDel="00000000">
              <w:rPr>
                <w:vertAlign w:val="superscript"/>
                <w:rtl w:val="0"/>
              </w:rPr>
              <w:t xml:space="preserve">11</w:t>
            </w:r>
            <w:r w:rsidR="00000000" w:rsidRPr="00000000" w:rsidDel="00000000">
              <w:rPr>
                <w:rtl w:val="0"/>
              </w:rPr>
              <w:t xml:space="preserve"> punktā noteikto vispārinājumu par to, ka piegādes ķēdē iesaistītajām personām ir pienākums ievadīt datus un informāciju Eiropas Savienības datubāzē. Lai novērstu situāciju, kur par kādu no jautājumiem iztrūkst atbildīgo, ir svarīgi ar noteikumu palīdzību skaidri noteikt konkrētu atbildīgo personu katram no 47.</w:t>
            </w:r>
            <w:r w:rsidR="00000000" w:rsidRPr="00000000" w:rsidDel="00000000">
              <w:rPr>
                <w:vertAlign w:val="superscript"/>
                <w:rtl w:val="0"/>
              </w:rPr>
              <w:t xml:space="preserve">11</w:t>
            </w:r>
            <w:r w:rsidR="00000000" w:rsidRPr="00000000" w:rsidDel="00000000">
              <w:rPr>
                <w:rtl w:val="0"/>
              </w:rPr>
              <w:t xml:space="preserve"> punktiem. Vēršam uzmanību, ka Sabiedrība nav uzskatāma par daļu no piegādes ķēdes. Papildu, ņemot vērā Sabiedrības piedāvāto redakciju, lūdzam noteikumos iekļaut “uzņēmēja” (no angļu val. – economic operator) definīciju atbilstoši to pielāgojot Regulai (ES) 2022/996 vai iekļaujot noteikumos atbilstošu atsauci uz 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11</w:t>
            </w:r>
            <w:r w:rsidR="00000000" w:rsidRPr="00000000" w:rsidDel="00000000">
              <w:rPr>
                <w:rtl w:val="0"/>
              </w:rPr>
              <w:t xml:space="preserve"> </w:t>
            </w:r>
            <w:r w:rsidR="00000000" w:rsidRPr="00000000" w:rsidDel="00000000">
              <w:rPr>
                <w:b w:val="1"/>
                <w:u w:val="single"/>
                <w:rtl w:val="0"/>
              </w:rPr>
              <w:t xml:space="preserve">Uzņēmējs</w:t>
            </w:r>
            <w:r w:rsidR="00000000" w:rsidRPr="00000000" w:rsidDel="00000000">
              <w:rPr>
                <w:rtl w:val="0"/>
              </w:rPr>
              <w:t xml:space="preserve"> regulas 2022/996 2.panta 28.punktā minētajā Eiropas Savienības datu bāzē (turpmāk - Savienības datubāze) ievada datus un informāciju, kas ir nododama piegādes ķēdes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Kristiāns Poriņš</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24-TA-1222</w:t>
    </w:r>
    <w:r>
      <w:br/>
    </w:r>
    <w:r w:rsidR="00000000" w:rsidRPr="00000000" w:rsidDel="00000000">
      <w:rPr>
        <w:rtl w:val="0"/>
      </w:rPr>
      <w:t xml:space="preserve">Izdrukāts 27.01.2025. 22.19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24-TA-1222</w:t>
    </w:r>
    <w:r>
      <w:br/>
    </w:r>
    <w:r w:rsidR="00000000" w:rsidRPr="00000000" w:rsidDel="00000000">
      <w:rPr>
        <w:rtl w:val="0"/>
      </w:rPr>
      <w:t xml:space="preserve">Izdrukāts 27.01.2025. 22.19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Atzinumi_24-TA-1222.docx</dc:title>
</cp:coreProperties>
</file>

<file path=docProps/custom.xml><?xml version="1.0" encoding="utf-8"?>
<Properties xmlns="http://schemas.openxmlformats.org/officeDocument/2006/custom-properties" xmlns:vt="http://schemas.openxmlformats.org/officeDocument/2006/docPropsVTypes"/>
</file>