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B1BCF" w14:textId="77777777" w:rsidR="00E5653E" w:rsidRPr="007869BB" w:rsidRDefault="00E5653E" w:rsidP="00337F53">
      <w:pPr>
        <w:rPr>
          <w:szCs w:val="24"/>
          <w:lang w:val="lv-LV"/>
        </w:rPr>
      </w:pPr>
    </w:p>
    <w:tbl>
      <w:tblPr>
        <w:tblW w:w="6096" w:type="dxa"/>
        <w:tblLayout w:type="fixed"/>
        <w:tblCellMar>
          <w:left w:w="28" w:type="dxa"/>
          <w:right w:w="28" w:type="dxa"/>
        </w:tblCellMar>
        <w:tblLook w:val="04A0" w:firstRow="1" w:lastRow="0" w:firstColumn="1" w:lastColumn="0" w:noHBand="0" w:noVBand="1"/>
      </w:tblPr>
      <w:tblGrid>
        <w:gridCol w:w="453"/>
        <w:gridCol w:w="2241"/>
        <w:gridCol w:w="566"/>
        <w:gridCol w:w="2836"/>
      </w:tblGrid>
      <w:tr w:rsidR="00320F89" w14:paraId="1E479082" w14:textId="77777777" w:rsidTr="004A38EC">
        <w:trPr>
          <w:cantSplit/>
          <w:trHeight w:hRule="exact" w:val="397"/>
        </w:trPr>
        <w:tc>
          <w:tcPr>
            <w:tcW w:w="2694" w:type="dxa"/>
            <w:gridSpan w:val="2"/>
            <w:tcBorders>
              <w:top w:val="nil"/>
              <w:left w:val="nil"/>
              <w:bottom w:val="single" w:sz="4" w:space="0" w:color="auto"/>
              <w:right w:val="nil"/>
            </w:tcBorders>
            <w:hideMark/>
          </w:tcPr>
          <w:p w14:paraId="28C695EA" w14:textId="77777777" w:rsidR="00DA18B9" w:rsidRPr="007869BB" w:rsidRDefault="006A0105" w:rsidP="004A38EC">
            <w:pPr>
              <w:pStyle w:val="NoSpacing"/>
              <w:rPr>
                <w:lang w:val="lv-LV"/>
              </w:rPr>
            </w:pPr>
            <w:bookmarkStart w:id="0" w:name="_Hlk57118726"/>
            <w:r>
              <w:rPr>
                <w:noProof/>
              </w:rPr>
              <w:t>Datums skatāms laika zīmogā</w:t>
            </w:r>
          </w:p>
        </w:tc>
        <w:tc>
          <w:tcPr>
            <w:tcW w:w="566" w:type="dxa"/>
            <w:hideMark/>
          </w:tcPr>
          <w:p w14:paraId="6571F0F2" w14:textId="77777777" w:rsidR="00DA18B9" w:rsidRPr="007869BB" w:rsidRDefault="006A0105" w:rsidP="004A38EC">
            <w:pPr>
              <w:pStyle w:val="NoSpacing"/>
              <w:rPr>
                <w:lang w:val="lv-LV"/>
              </w:rPr>
            </w:pPr>
            <w:r w:rsidRPr="007869BB">
              <w:rPr>
                <w:lang w:val="lv-LV"/>
              </w:rPr>
              <w:t xml:space="preserve"> Nr.</w:t>
            </w:r>
          </w:p>
        </w:tc>
        <w:tc>
          <w:tcPr>
            <w:tcW w:w="2836" w:type="dxa"/>
            <w:tcBorders>
              <w:top w:val="nil"/>
              <w:left w:val="nil"/>
              <w:bottom w:val="single" w:sz="4" w:space="0" w:color="auto"/>
              <w:right w:val="nil"/>
            </w:tcBorders>
            <w:hideMark/>
          </w:tcPr>
          <w:p w14:paraId="5F3563EE" w14:textId="77777777" w:rsidR="00DA18B9" w:rsidRPr="007869BB" w:rsidRDefault="006A0105" w:rsidP="004A38EC">
            <w:pPr>
              <w:pStyle w:val="NoSpacing"/>
              <w:rPr>
                <w:lang w:val="lv-LV"/>
              </w:rPr>
            </w:pPr>
            <w:r>
              <w:rPr>
                <w:noProof/>
              </w:rPr>
              <w:t>7-1e/1459/2021</w:t>
            </w:r>
          </w:p>
        </w:tc>
      </w:tr>
      <w:tr w:rsidR="00320F89" w14:paraId="48779DD0" w14:textId="77777777" w:rsidTr="004A38EC">
        <w:trPr>
          <w:cantSplit/>
          <w:trHeight w:hRule="exact" w:val="397"/>
        </w:trPr>
        <w:tc>
          <w:tcPr>
            <w:tcW w:w="453" w:type="dxa"/>
            <w:hideMark/>
          </w:tcPr>
          <w:p w14:paraId="3A7F860C" w14:textId="77777777" w:rsidR="00DA18B9" w:rsidRPr="007869BB" w:rsidRDefault="006A0105" w:rsidP="004A38EC">
            <w:pPr>
              <w:pStyle w:val="NoSpacing"/>
              <w:rPr>
                <w:lang w:val="lv-LV"/>
              </w:rPr>
            </w:pPr>
            <w:r w:rsidRPr="007869BB">
              <w:rPr>
                <w:lang w:val="lv-LV"/>
              </w:rPr>
              <w:t>Uz</w:t>
            </w:r>
          </w:p>
        </w:tc>
        <w:tc>
          <w:tcPr>
            <w:tcW w:w="2241" w:type="dxa"/>
            <w:tcBorders>
              <w:top w:val="nil"/>
              <w:left w:val="nil"/>
              <w:bottom w:val="single" w:sz="4" w:space="0" w:color="auto"/>
              <w:right w:val="nil"/>
            </w:tcBorders>
          </w:tcPr>
          <w:p w14:paraId="49464463" w14:textId="77777777" w:rsidR="00DA18B9" w:rsidRPr="009B567A" w:rsidRDefault="006A0105" w:rsidP="004A38EC">
            <w:pPr>
              <w:pStyle w:val="NoSpacing"/>
              <w:rPr>
                <w:lang w:val="lv-LV"/>
              </w:rPr>
            </w:pPr>
            <w:r w:rsidRPr="002151F5">
              <w:rPr>
                <w:lang w:val="lv-LV"/>
              </w:rPr>
              <w:t>20.07.2021</w:t>
            </w:r>
          </w:p>
        </w:tc>
        <w:tc>
          <w:tcPr>
            <w:tcW w:w="566" w:type="dxa"/>
            <w:hideMark/>
          </w:tcPr>
          <w:p w14:paraId="27BA757D" w14:textId="77777777" w:rsidR="00DA18B9" w:rsidRPr="009B567A" w:rsidRDefault="006A0105" w:rsidP="004A38EC">
            <w:pPr>
              <w:pStyle w:val="NoSpacing"/>
              <w:rPr>
                <w:lang w:val="lv-LV"/>
              </w:rPr>
            </w:pPr>
            <w:r w:rsidRPr="009B567A">
              <w:rPr>
                <w:lang w:val="lv-LV"/>
              </w:rPr>
              <w:t xml:space="preserve"> Nr.</w:t>
            </w:r>
          </w:p>
        </w:tc>
        <w:tc>
          <w:tcPr>
            <w:tcW w:w="2836" w:type="dxa"/>
            <w:tcBorders>
              <w:top w:val="nil"/>
              <w:left w:val="nil"/>
              <w:bottom w:val="single" w:sz="4" w:space="0" w:color="auto"/>
              <w:right w:val="nil"/>
            </w:tcBorders>
          </w:tcPr>
          <w:p w14:paraId="373A08FD" w14:textId="77777777" w:rsidR="00DA18B9" w:rsidRPr="009B567A" w:rsidRDefault="006A0105" w:rsidP="004A38EC">
            <w:pPr>
              <w:pStyle w:val="NoSpacing"/>
              <w:rPr>
                <w:lang w:val="lv-LV"/>
              </w:rPr>
            </w:pPr>
            <w:r w:rsidRPr="002151F5">
              <w:rPr>
                <w:lang w:val="lv-LV"/>
              </w:rPr>
              <w:t>1-9.3/816</w:t>
            </w:r>
          </w:p>
        </w:tc>
      </w:tr>
      <w:bookmarkEnd w:id="0"/>
    </w:tbl>
    <w:p w14:paraId="2FEE0E7A" w14:textId="77777777" w:rsidR="00523684" w:rsidRDefault="00523684" w:rsidP="00523684">
      <w:pPr>
        <w:rPr>
          <w:lang w:val="lv-LV"/>
        </w:rPr>
      </w:pPr>
    </w:p>
    <w:p w14:paraId="5AAE36F6" w14:textId="77777777" w:rsidR="0017424D" w:rsidRPr="00BE08E2" w:rsidRDefault="006A0105" w:rsidP="0017424D">
      <w:pPr>
        <w:widowControl/>
        <w:ind w:firstLine="0"/>
        <w:jc w:val="right"/>
        <w:rPr>
          <w:rFonts w:eastAsia="Times New Roman"/>
          <w:szCs w:val="24"/>
          <w:lang w:val="lv-LV" w:eastAsia="lv-LV"/>
        </w:rPr>
      </w:pPr>
      <w:r w:rsidRPr="00BE08E2">
        <w:rPr>
          <w:rFonts w:eastAsia="Times New Roman"/>
          <w:szCs w:val="24"/>
          <w:lang w:val="lv-LV" w:eastAsia="lv-LV"/>
        </w:rPr>
        <w:t>Tieslietu ministrijai</w:t>
      </w:r>
    </w:p>
    <w:p w14:paraId="687F50A2" w14:textId="77777777" w:rsidR="0017424D" w:rsidRPr="00BE08E2" w:rsidRDefault="0017424D" w:rsidP="0017424D">
      <w:pPr>
        <w:widowControl/>
        <w:ind w:firstLine="0"/>
        <w:jc w:val="right"/>
        <w:rPr>
          <w:rFonts w:eastAsia="Times New Roman"/>
          <w:szCs w:val="24"/>
          <w:lang w:val="lv-LV" w:eastAsia="lv-LV"/>
        </w:rPr>
      </w:pPr>
    </w:p>
    <w:p w14:paraId="77454BD0" w14:textId="77777777" w:rsidR="0017424D" w:rsidRPr="00C2143B" w:rsidRDefault="006A0105" w:rsidP="0017424D">
      <w:pPr>
        <w:widowControl/>
        <w:tabs>
          <w:tab w:val="center" w:pos="4536"/>
          <w:tab w:val="right" w:pos="8306"/>
        </w:tabs>
        <w:ind w:firstLine="0"/>
        <w:jc w:val="left"/>
        <w:rPr>
          <w:rFonts w:eastAsia="Times New Roman" w:cs="Tahoma"/>
          <w:szCs w:val="24"/>
          <w:lang w:val="lv-LV" w:eastAsia="lv-LV"/>
        </w:rPr>
      </w:pPr>
      <w:r w:rsidRPr="00C2143B">
        <w:rPr>
          <w:rFonts w:eastAsia="Times New Roman"/>
          <w:bCs/>
          <w:szCs w:val="24"/>
          <w:lang w:val="lv-LV" w:eastAsia="lv-LV"/>
        </w:rPr>
        <w:t xml:space="preserve">Atzinums par </w:t>
      </w:r>
      <w:r w:rsidRPr="00C2143B">
        <w:rPr>
          <w:rFonts w:eastAsia="Times New Roman" w:cs="Tahoma"/>
          <w:szCs w:val="24"/>
          <w:lang w:val="lv-LV" w:eastAsia="lv-LV"/>
        </w:rPr>
        <w:t xml:space="preserve">noteikumu projektu </w:t>
      </w:r>
    </w:p>
    <w:p w14:paraId="387A5928" w14:textId="77777777" w:rsidR="0017424D" w:rsidRPr="00C2143B" w:rsidRDefault="006A0105" w:rsidP="0017424D">
      <w:pPr>
        <w:widowControl/>
        <w:tabs>
          <w:tab w:val="center" w:pos="4536"/>
          <w:tab w:val="right" w:pos="8306"/>
        </w:tabs>
        <w:ind w:firstLine="0"/>
        <w:jc w:val="left"/>
        <w:rPr>
          <w:rFonts w:eastAsia="Times New Roman" w:cs="Tahoma"/>
          <w:szCs w:val="24"/>
          <w:lang w:val="lv-LV" w:eastAsia="lv-LV"/>
        </w:rPr>
      </w:pPr>
      <w:r w:rsidRPr="00C2143B">
        <w:rPr>
          <w:rFonts w:eastAsia="Times New Roman" w:cs="Tahoma"/>
          <w:szCs w:val="24"/>
          <w:lang w:val="lv-LV" w:eastAsia="lv-LV"/>
        </w:rPr>
        <w:t xml:space="preserve">“Grozījumi Ministru kabineta </w:t>
      </w:r>
    </w:p>
    <w:p w14:paraId="48BB3144" w14:textId="77777777" w:rsidR="0017424D" w:rsidRPr="00C2143B" w:rsidRDefault="006A0105" w:rsidP="0017424D">
      <w:pPr>
        <w:widowControl/>
        <w:tabs>
          <w:tab w:val="center" w:pos="4536"/>
          <w:tab w:val="right" w:pos="8306"/>
        </w:tabs>
        <w:ind w:firstLine="0"/>
        <w:jc w:val="left"/>
        <w:rPr>
          <w:rFonts w:eastAsia="Times New Roman" w:cs="Tahoma"/>
          <w:szCs w:val="24"/>
          <w:lang w:val="lv-LV" w:eastAsia="lv-LV"/>
        </w:rPr>
      </w:pPr>
      <w:r w:rsidRPr="00C2143B">
        <w:rPr>
          <w:rFonts w:eastAsia="Times New Roman" w:cs="Tahoma"/>
          <w:szCs w:val="24"/>
          <w:lang w:val="lv-LV" w:eastAsia="lv-LV"/>
        </w:rPr>
        <w:t xml:space="preserve">2013. gada 2. jūlija noteikumos </w:t>
      </w:r>
    </w:p>
    <w:p w14:paraId="505DE075" w14:textId="77777777" w:rsidR="0017424D" w:rsidRPr="00C2143B" w:rsidRDefault="006A0105" w:rsidP="0017424D">
      <w:pPr>
        <w:widowControl/>
        <w:tabs>
          <w:tab w:val="center" w:pos="4536"/>
          <w:tab w:val="right" w:pos="8306"/>
        </w:tabs>
        <w:ind w:firstLine="0"/>
        <w:jc w:val="left"/>
        <w:rPr>
          <w:rFonts w:eastAsia="Times New Roman" w:cs="Tahoma"/>
          <w:szCs w:val="24"/>
          <w:lang w:val="lv-LV" w:eastAsia="lv-LV"/>
        </w:rPr>
      </w:pPr>
      <w:r w:rsidRPr="00C2143B">
        <w:rPr>
          <w:rFonts w:eastAsia="Times New Roman" w:cs="Tahoma"/>
          <w:szCs w:val="24"/>
          <w:lang w:val="lv-LV" w:eastAsia="lv-LV"/>
        </w:rPr>
        <w:t>Nr.</w:t>
      </w:r>
      <w:r w:rsidR="007E0DD6" w:rsidRPr="00C2143B">
        <w:rPr>
          <w:rFonts w:eastAsia="Times New Roman" w:cs="Tahoma"/>
          <w:szCs w:val="24"/>
          <w:lang w:val="lv-LV" w:eastAsia="lv-LV"/>
        </w:rPr>
        <w:t> </w:t>
      </w:r>
      <w:r w:rsidRPr="00C2143B">
        <w:rPr>
          <w:rFonts w:eastAsia="Times New Roman" w:cs="Tahoma"/>
          <w:szCs w:val="24"/>
          <w:lang w:val="lv-LV" w:eastAsia="lv-LV"/>
        </w:rPr>
        <w:t xml:space="preserve">364 “Noteikumi par zvērināta tiesu izpildītāja </w:t>
      </w:r>
    </w:p>
    <w:p w14:paraId="3C78D1C7" w14:textId="77777777" w:rsidR="0017424D" w:rsidRPr="00C2143B" w:rsidRDefault="006A0105" w:rsidP="0017424D">
      <w:pPr>
        <w:widowControl/>
        <w:tabs>
          <w:tab w:val="center" w:pos="4536"/>
          <w:tab w:val="right" w:pos="8306"/>
        </w:tabs>
        <w:ind w:firstLine="0"/>
        <w:jc w:val="left"/>
        <w:rPr>
          <w:rFonts w:eastAsia="Times New Roman" w:cs="Tahoma"/>
          <w:szCs w:val="24"/>
          <w:lang w:val="lv-LV" w:eastAsia="lv-LV"/>
        </w:rPr>
      </w:pPr>
      <w:r w:rsidRPr="00C2143B">
        <w:rPr>
          <w:rFonts w:eastAsia="Times New Roman" w:cs="Tahoma"/>
          <w:szCs w:val="24"/>
          <w:lang w:val="lv-LV" w:eastAsia="lv-LV"/>
        </w:rPr>
        <w:t>rīcību ar bezmantinieku mantu”” (VSS-</w:t>
      </w:r>
      <w:r w:rsidR="00E65105" w:rsidRPr="00C2143B">
        <w:rPr>
          <w:rFonts w:eastAsia="Times New Roman" w:cs="Tahoma"/>
          <w:szCs w:val="24"/>
          <w:lang w:val="lv-LV" w:eastAsia="lv-LV"/>
        </w:rPr>
        <w:t>345</w:t>
      </w:r>
      <w:r w:rsidRPr="00C2143B">
        <w:rPr>
          <w:rFonts w:eastAsia="Times New Roman" w:cs="Tahoma"/>
          <w:szCs w:val="24"/>
          <w:lang w:val="lv-LV" w:eastAsia="lv-LV"/>
        </w:rPr>
        <w:t>)</w:t>
      </w:r>
    </w:p>
    <w:p w14:paraId="0214A101" w14:textId="77777777" w:rsidR="00175823" w:rsidRPr="00C2143B" w:rsidRDefault="00175823" w:rsidP="0017424D">
      <w:pPr>
        <w:rPr>
          <w:lang w:val="lv-LV"/>
        </w:rPr>
      </w:pPr>
    </w:p>
    <w:p w14:paraId="6C715171" w14:textId="77777777" w:rsidR="009E7AE8" w:rsidRDefault="006A0105" w:rsidP="0017424D">
      <w:pPr>
        <w:rPr>
          <w:lang w:val="lv-LV"/>
        </w:rPr>
      </w:pPr>
      <w:r>
        <w:rPr>
          <w:lang w:val="lv-LV"/>
        </w:rPr>
        <w:t xml:space="preserve">Zemkopības ministrija </w:t>
      </w:r>
      <w:r w:rsidR="00052891">
        <w:rPr>
          <w:lang w:val="lv-LV"/>
        </w:rPr>
        <w:t xml:space="preserve">(turpmāk – ministrija) </w:t>
      </w:r>
      <w:r>
        <w:rPr>
          <w:lang w:val="lv-LV"/>
        </w:rPr>
        <w:t xml:space="preserve">ir saņēmusi un izskatījusi Tieslietu ministrijas </w:t>
      </w:r>
      <w:r w:rsidR="001A0E63">
        <w:rPr>
          <w:lang w:val="lv-LV"/>
        </w:rPr>
        <w:t>precizēto</w:t>
      </w:r>
      <w:r>
        <w:rPr>
          <w:lang w:val="lv-LV"/>
        </w:rPr>
        <w:t xml:space="preserve"> </w:t>
      </w:r>
      <w:r w:rsidRPr="001B5D44">
        <w:rPr>
          <w:lang w:val="lv-LV"/>
        </w:rPr>
        <w:t>Ministru kabineta noteikumu projekt</w:t>
      </w:r>
      <w:r w:rsidR="001A0E63">
        <w:rPr>
          <w:lang w:val="lv-LV"/>
        </w:rPr>
        <w:t>u</w:t>
      </w:r>
      <w:r w:rsidRPr="001B5D44">
        <w:rPr>
          <w:lang w:val="lv-LV"/>
        </w:rPr>
        <w:t xml:space="preserve"> “Grozījumi Ministru kabineta 2013. gada 2. jūlija noteikumos Nr. 364 “Noteikumi par zvērināta tiesu izpildītāja rīcību ar bezmantinieku mantu”” (turpmāk – noteikumu projekts)</w:t>
      </w:r>
      <w:r>
        <w:rPr>
          <w:lang w:val="lv-LV"/>
        </w:rPr>
        <w:t xml:space="preserve"> un </w:t>
      </w:r>
      <w:r w:rsidR="00615AF1" w:rsidRPr="00615AF1">
        <w:rPr>
          <w:b/>
          <w:bCs/>
          <w:lang w:val="lv-LV"/>
        </w:rPr>
        <w:t>uztur</w:t>
      </w:r>
      <w:r w:rsidR="007717CC" w:rsidRPr="00615AF1">
        <w:rPr>
          <w:b/>
          <w:bCs/>
          <w:lang w:val="lv-LV"/>
        </w:rPr>
        <w:t xml:space="preserve"> iebildumus</w:t>
      </w:r>
      <w:r w:rsidR="00615AF1">
        <w:rPr>
          <w:lang w:val="lv-LV"/>
        </w:rPr>
        <w:t xml:space="preserve"> turpmāk norādīto iemeslu dēļ. </w:t>
      </w:r>
    </w:p>
    <w:p w14:paraId="524E5117" w14:textId="77777777" w:rsidR="009E7AE8" w:rsidRDefault="009E7AE8" w:rsidP="0017424D">
      <w:pPr>
        <w:rPr>
          <w:lang w:val="lv-LV"/>
        </w:rPr>
      </w:pPr>
    </w:p>
    <w:p w14:paraId="2189C5A3" w14:textId="77777777" w:rsidR="007717CC" w:rsidRDefault="006A0105" w:rsidP="0017424D">
      <w:pPr>
        <w:rPr>
          <w:lang w:val="lv-LV"/>
        </w:rPr>
      </w:pPr>
      <w:r>
        <w:rPr>
          <w:lang w:val="lv-LV"/>
        </w:rPr>
        <w:t>Ministrija ar 2021. gada 28. aprīļa atzinumu Nr. 7-6e/859/2021 izteica iebildumu</w:t>
      </w:r>
      <w:r w:rsidR="00F80222">
        <w:rPr>
          <w:lang w:val="lv-LV"/>
        </w:rPr>
        <w:t>s</w:t>
      </w:r>
      <w:r>
        <w:rPr>
          <w:lang w:val="lv-LV"/>
        </w:rPr>
        <w:t xml:space="preserve"> par noteikumu projekta 1.7. un 1.13. apakšpunktā noteikto viena mēneša termiņu samaksas veikšanai par nosolāmo objektu</w:t>
      </w:r>
      <w:r w:rsidR="00DB51F0">
        <w:rPr>
          <w:lang w:val="lv-LV"/>
        </w:rPr>
        <w:t>. Iebilduma pamatojums – akciju sabiedrībai “Latvijas valsts meži” un citām kapitālsabiedrībām lēmuma pieņemšanai par nekustamā īpašuma iegādi ir nepieciešams ilgāks laika posms.</w:t>
      </w:r>
    </w:p>
    <w:p w14:paraId="3D6FAF5E" w14:textId="77777777" w:rsidR="007717CC" w:rsidRPr="00615AF1" w:rsidRDefault="007717CC" w:rsidP="00A86863">
      <w:pPr>
        <w:rPr>
          <w:lang w:val="lv-LV"/>
        </w:rPr>
      </w:pPr>
    </w:p>
    <w:p w14:paraId="00A788FC" w14:textId="77777777" w:rsidR="003C7F2A" w:rsidRPr="00615AF1" w:rsidRDefault="006A0105" w:rsidP="00A86863">
      <w:pPr>
        <w:rPr>
          <w:lang w:val="lv-LV"/>
        </w:rPr>
      </w:pPr>
      <w:r w:rsidRPr="00615AF1">
        <w:rPr>
          <w:lang w:val="lv-LV"/>
        </w:rPr>
        <w:t>Ministrijas ieskatā iebildumu</w:t>
      </w:r>
      <w:r w:rsidR="00F80222">
        <w:rPr>
          <w:lang w:val="lv-LV"/>
        </w:rPr>
        <w:t>s</w:t>
      </w:r>
      <w:r w:rsidRPr="00615AF1">
        <w:rPr>
          <w:lang w:val="lv-LV"/>
        </w:rPr>
        <w:t xml:space="preserve"> par nepieciešamību pagarināt samaksas termiņu Tieslietu ministrija nav vērtējusi pēc būtības. Proti, šis jautājums nevar tikt skatīts tikai mantas atsavināšanas procesa ātruma kontekstā. Ir nepieciešams ņemt vērā arī potenciālos ieguvumus kreditoru interešu nodrošināšanai</w:t>
      </w:r>
      <w:r w:rsidR="006B27D1" w:rsidRPr="00615AF1">
        <w:rPr>
          <w:lang w:val="lv-LV"/>
        </w:rPr>
        <w:t xml:space="preserve">, kas izriet no priekšnosacījumu radīšanas </w:t>
      </w:r>
      <w:r w:rsidRPr="00615AF1">
        <w:rPr>
          <w:lang w:val="lv-LV"/>
        </w:rPr>
        <w:t xml:space="preserve">izsoles pretendentu dalībnieku </w:t>
      </w:r>
      <w:r w:rsidR="006B27D1" w:rsidRPr="00615AF1">
        <w:rPr>
          <w:lang w:val="lv-LV"/>
        </w:rPr>
        <w:t>loka paplašināšanai.</w:t>
      </w:r>
    </w:p>
    <w:p w14:paraId="363EEB3D" w14:textId="77777777" w:rsidR="003C7F2A" w:rsidRPr="00615AF1" w:rsidRDefault="003C7F2A" w:rsidP="00A86863">
      <w:pPr>
        <w:rPr>
          <w:lang w:val="lv-LV"/>
        </w:rPr>
      </w:pPr>
    </w:p>
    <w:p w14:paraId="26D345C6" w14:textId="77777777" w:rsidR="00A86863" w:rsidRPr="001B19C4" w:rsidRDefault="006A0105" w:rsidP="00A86863">
      <w:pPr>
        <w:rPr>
          <w:sz w:val="22"/>
          <w:lang w:val="lv-LV"/>
        </w:rPr>
      </w:pPr>
      <w:r>
        <w:rPr>
          <w:lang w:val="lv-LV"/>
        </w:rPr>
        <w:t>K</w:t>
      </w:r>
      <w:r w:rsidRPr="0042296F">
        <w:rPr>
          <w:lang w:val="lv-LV"/>
        </w:rPr>
        <w:t xml:space="preserve">omersantiem statūtos </w:t>
      </w:r>
      <w:r>
        <w:rPr>
          <w:lang w:val="lv-LV"/>
        </w:rPr>
        <w:t xml:space="preserve">ļoti bieži </w:t>
      </w:r>
      <w:r w:rsidR="001B19C4">
        <w:rPr>
          <w:lang w:val="lv-LV"/>
        </w:rPr>
        <w:t xml:space="preserve">valdēm </w:t>
      </w:r>
      <w:r w:rsidRPr="0042296F">
        <w:rPr>
          <w:lang w:val="lv-LV"/>
        </w:rPr>
        <w:t xml:space="preserve">ir noteikti ierobežojumi (tajā skaitā arī lielākajai daļai valsts un pašvaldību kapitālsabiedrībām, biedrībām un nodibinājumiem) attiecībā uz nekustamo īpašumu iegādi, </w:t>
      </w:r>
      <w:r w:rsidR="001B19C4">
        <w:rPr>
          <w:lang w:val="lv-LV"/>
        </w:rPr>
        <w:t xml:space="preserve">kā arī </w:t>
      </w:r>
      <w:r w:rsidRPr="0042296F">
        <w:rPr>
          <w:lang w:val="lv-LV"/>
        </w:rPr>
        <w:t xml:space="preserve">darījumu summām. </w:t>
      </w:r>
      <w:r w:rsidR="001B19C4">
        <w:rPr>
          <w:lang w:val="lv-LV"/>
        </w:rPr>
        <w:t>Proti</w:t>
      </w:r>
      <w:r w:rsidRPr="0042296F">
        <w:rPr>
          <w:lang w:val="lv-LV"/>
        </w:rPr>
        <w:t>, šādiem darījumiem ir nepieciešama vai uzņēmumu padomes un/vai dalībnieku sapulces (akciju turētāja) piekrišana. Paralēli šādu darījumu slēgšanai ir nepieciešams atrisināt arī finanšu pietiekamības jautājumu, kur darījuma pabeigšanai (norēķinu veikšanai) ir formējami gan aizņēmumi, gan kredīti. Attiecīgi, visu šo komplekso pasākumu veikšanai ir nepieciešams laiks</w:t>
      </w:r>
      <w:r w:rsidR="001B19C4">
        <w:rPr>
          <w:lang w:val="lv-LV"/>
        </w:rPr>
        <w:t>,</w:t>
      </w:r>
      <w:r w:rsidRPr="0042296F">
        <w:rPr>
          <w:lang w:val="lv-LV"/>
        </w:rPr>
        <w:t xml:space="preserve"> un izvērtējot līdzšinējo </w:t>
      </w:r>
      <w:r w:rsidRPr="001B19C4">
        <w:rPr>
          <w:lang w:val="lv-LV"/>
        </w:rPr>
        <w:t xml:space="preserve">praksi, </w:t>
      </w:r>
      <w:r w:rsidR="006B27D1" w:rsidRPr="001B19C4">
        <w:rPr>
          <w:lang w:val="lv-LV"/>
        </w:rPr>
        <w:t xml:space="preserve">viens </w:t>
      </w:r>
      <w:r w:rsidRPr="001B19C4">
        <w:rPr>
          <w:lang w:val="lv-LV"/>
        </w:rPr>
        <w:t xml:space="preserve">mēnesis – ir absolūti nepietiekams. </w:t>
      </w:r>
    </w:p>
    <w:p w14:paraId="12288E3B" w14:textId="77777777" w:rsidR="00A86863" w:rsidRPr="001B19C4" w:rsidRDefault="006A0105" w:rsidP="00A86863">
      <w:pPr>
        <w:rPr>
          <w:lang w:val="lv-LV"/>
        </w:rPr>
      </w:pPr>
      <w:r w:rsidRPr="001B19C4">
        <w:rPr>
          <w:lang w:val="lv-LV"/>
        </w:rPr>
        <w:t>Faktiski</w:t>
      </w:r>
      <w:r w:rsidR="001B19C4" w:rsidRPr="001B19C4">
        <w:rPr>
          <w:lang w:val="lv-LV"/>
        </w:rPr>
        <w:t xml:space="preserve"> ir konstatējams</w:t>
      </w:r>
      <w:r w:rsidRPr="001B19C4">
        <w:rPr>
          <w:lang w:val="lv-LV"/>
        </w:rPr>
        <w:t xml:space="preserve">, ka ļoti bieži tiesu izpildītāju rīkotajās izsolēs noteiktās nosolītās summas samaksu var veikt tikai noteiktu grupu personas, kuru rīcībā ir pietiekami finanšu līdzekļi un kas ar tiem var operatīvi rīkoties. </w:t>
      </w:r>
      <w:r w:rsidR="006B27D1" w:rsidRPr="001B19C4">
        <w:rPr>
          <w:lang w:val="lv-LV"/>
        </w:rPr>
        <w:t xml:space="preserve">Akciju sabiedrība “Latvijas valsts meži” </w:t>
      </w:r>
      <w:r w:rsidR="006B27D1" w:rsidRPr="001B19C4">
        <w:rPr>
          <w:lang w:val="lv-LV"/>
        </w:rPr>
        <w:lastRenderedPageBreak/>
        <w:t>s</w:t>
      </w:r>
      <w:r w:rsidRPr="001B19C4">
        <w:rPr>
          <w:lang w:val="lv-LV"/>
        </w:rPr>
        <w:t xml:space="preserve">avā praksē </w:t>
      </w:r>
      <w:r w:rsidR="006B27D1" w:rsidRPr="001B19C4">
        <w:rPr>
          <w:lang w:val="lv-LV"/>
        </w:rPr>
        <w:t>ir pat</w:t>
      </w:r>
      <w:r w:rsidRPr="001B19C4">
        <w:rPr>
          <w:lang w:val="lv-LV"/>
        </w:rPr>
        <w:t xml:space="preserve"> novērojuši situācijas, kur šādu iemeslu dēļ šīs personas rada apstākļus, kur izsoles rīkotājs ir spiests samazināt izsoles sākumcenu, jo zina, ka citi potenciālie gribētāji nespēs norēķināties noteiktā laikā. </w:t>
      </w:r>
      <w:r w:rsidRPr="001B19C4">
        <w:rPr>
          <w:b/>
          <w:bCs/>
          <w:lang w:val="lv-LV"/>
        </w:rPr>
        <w:t>Tādējādi no potenciālo tiesu izpildītāju izsolāmo īpašumu ieguvēju loka tiek izslēgtas tādas personas, kuras vēlas iegūt šos īpašumus, bet nesamērīgi īsā samaksas termiņa dēļ šajās izsolēs nevar piedalīties</w:t>
      </w:r>
      <w:r w:rsidRPr="001B19C4">
        <w:rPr>
          <w:lang w:val="lv-LV"/>
        </w:rPr>
        <w:t>.</w:t>
      </w:r>
    </w:p>
    <w:p w14:paraId="38E523FB" w14:textId="77777777" w:rsidR="00A86863" w:rsidRPr="001B19C4" w:rsidRDefault="006A0105" w:rsidP="00A86863">
      <w:pPr>
        <w:rPr>
          <w:lang w:val="lv-LV"/>
        </w:rPr>
      </w:pPr>
      <w:r w:rsidRPr="001B19C4">
        <w:rPr>
          <w:lang w:val="lv-LV"/>
        </w:rPr>
        <w:t xml:space="preserve">Tas pats attiecas uz </w:t>
      </w:r>
      <w:r w:rsidR="001B19C4" w:rsidRPr="001B19C4">
        <w:rPr>
          <w:lang w:val="lv-LV"/>
        </w:rPr>
        <w:t xml:space="preserve">citiem </w:t>
      </w:r>
      <w:r w:rsidRPr="001B19C4">
        <w:rPr>
          <w:lang w:val="lv-LV"/>
        </w:rPr>
        <w:t>noteiktiem</w:t>
      </w:r>
      <w:r w:rsidR="001B19C4" w:rsidRPr="001B19C4">
        <w:rPr>
          <w:lang w:val="lv-LV"/>
        </w:rPr>
        <w:t xml:space="preserve"> </w:t>
      </w:r>
      <w:r w:rsidRPr="001B19C4">
        <w:rPr>
          <w:lang w:val="lv-LV"/>
        </w:rPr>
        <w:t>objektīviem apstākļiem (piemēram, valdes, vai padomes locekļa, vai akciju turētāja ilgstoša prombūtne (atvaļinājums, slimība, citi apstākļi)), k</w:t>
      </w:r>
      <w:r w:rsidR="001B19C4" w:rsidRPr="001B19C4">
        <w:rPr>
          <w:lang w:val="lv-LV"/>
        </w:rPr>
        <w:t>ad</w:t>
      </w:r>
      <w:r w:rsidRPr="001B19C4">
        <w:rPr>
          <w:lang w:val="lv-LV"/>
        </w:rPr>
        <w:t xml:space="preserve"> lēmumu pieņemšanai ir nepieciešams  balsu vairākums, bet kvoruma trūkuma dēļ lēmuma pieņemšana noteiktajā termiņā ir aizkavēta.  </w:t>
      </w:r>
    </w:p>
    <w:p w14:paraId="49A23704" w14:textId="77777777" w:rsidR="00A86863" w:rsidRPr="001B19C4" w:rsidRDefault="00A86863" w:rsidP="00A86863">
      <w:pPr>
        <w:rPr>
          <w:lang w:val="lv-LV"/>
        </w:rPr>
      </w:pPr>
    </w:p>
    <w:p w14:paraId="6F255E54" w14:textId="77777777" w:rsidR="00A86863" w:rsidRPr="00A86863" w:rsidRDefault="006A0105" w:rsidP="00A86863">
      <w:pPr>
        <w:rPr>
          <w:lang w:val="lv-LV"/>
        </w:rPr>
      </w:pPr>
      <w:r w:rsidRPr="00623017">
        <w:rPr>
          <w:lang w:val="lv-LV"/>
        </w:rPr>
        <w:t>Tieslietu ministrijas sniegtā atteikuma argumentācija ministrijas iebildum</w:t>
      </w:r>
      <w:r w:rsidR="00E72ACC" w:rsidRPr="00623017">
        <w:rPr>
          <w:lang w:val="lv-LV"/>
        </w:rPr>
        <w:t>iem</w:t>
      </w:r>
      <w:r w:rsidRPr="00623017">
        <w:rPr>
          <w:lang w:val="lv-LV"/>
        </w:rPr>
        <w:t xml:space="preserve"> ir vērtējama kritiski. Ņemot vērā, ka bezmantinieku mantas atsavināšanas process jau tagad ir ļoti ilgs, tad samaksas termiņa maiņa no viena mēneša līdz trīs mēnešiem kreditoru prasījumu segšanas termiņu būtiski neietekmēs. Jo vairāk, paplašinot iespējamo izsoles dalībnieku skaitu, palielinās izredzes, ka tiks apmierināts iespējami plašāks pieteikto kreditoru skaits un to prasījumi.</w:t>
      </w:r>
      <w:r w:rsidRPr="00A86863">
        <w:rPr>
          <w:lang w:val="lv-LV"/>
        </w:rPr>
        <w:t xml:space="preserve"> </w:t>
      </w:r>
    </w:p>
    <w:p w14:paraId="07A0C078" w14:textId="77777777" w:rsidR="009E7AE8" w:rsidRDefault="009E7AE8" w:rsidP="0017424D">
      <w:pPr>
        <w:rPr>
          <w:lang w:val="lv-LV"/>
        </w:rPr>
      </w:pPr>
    </w:p>
    <w:p w14:paraId="3D046A20" w14:textId="77777777" w:rsidR="00A86863" w:rsidRDefault="00A86863" w:rsidP="00BC255D">
      <w:pPr>
        <w:rPr>
          <w:lang w:val="lv-LV"/>
        </w:rPr>
      </w:pPr>
    </w:p>
    <w:p w14:paraId="6D681FBE" w14:textId="77777777" w:rsidR="00BC255D" w:rsidRPr="00BC255D" w:rsidRDefault="006A0105" w:rsidP="00BC255D">
      <w:pPr>
        <w:rPr>
          <w:lang w:val="lv-LV"/>
        </w:rPr>
      </w:pPr>
      <w:bookmarkStart w:id="1" w:name="_Hlk77928769"/>
      <w:r w:rsidRPr="00BC255D">
        <w:rPr>
          <w:lang w:val="lv-LV"/>
        </w:rPr>
        <w:t>Ievērojot minēto</w:t>
      </w:r>
      <w:r w:rsidR="001E412B">
        <w:rPr>
          <w:lang w:val="lv-LV"/>
        </w:rPr>
        <w:t>,</w:t>
      </w:r>
      <w:r w:rsidRPr="00BC255D">
        <w:rPr>
          <w:lang w:val="lv-LV"/>
        </w:rPr>
        <w:t xml:space="preserve"> </w:t>
      </w:r>
      <w:r w:rsidR="00E72ACC">
        <w:rPr>
          <w:lang w:val="lv-LV"/>
        </w:rPr>
        <w:t>lū</w:t>
      </w:r>
      <w:r w:rsidR="00615AF1">
        <w:rPr>
          <w:lang w:val="lv-LV"/>
        </w:rPr>
        <w:t>dzam</w:t>
      </w:r>
      <w:r w:rsidRPr="00BC255D">
        <w:rPr>
          <w:lang w:val="lv-LV"/>
        </w:rPr>
        <w:t>:</w:t>
      </w:r>
    </w:p>
    <w:p w14:paraId="4E96BF39" w14:textId="77777777" w:rsidR="00BC255D" w:rsidRPr="00BC255D" w:rsidRDefault="006A0105" w:rsidP="00BC255D">
      <w:pPr>
        <w:rPr>
          <w:lang w:val="lv-LV"/>
        </w:rPr>
      </w:pPr>
      <w:r>
        <w:rPr>
          <w:lang w:val="lv-LV"/>
        </w:rPr>
        <w:t>1</w:t>
      </w:r>
      <w:r w:rsidR="001E412B">
        <w:rPr>
          <w:lang w:val="lv-LV"/>
        </w:rPr>
        <w:t>)</w:t>
      </w:r>
      <w:r>
        <w:rPr>
          <w:lang w:val="lv-LV"/>
        </w:rPr>
        <w:t xml:space="preserve"> </w:t>
      </w:r>
      <w:r w:rsidRPr="00BC255D">
        <w:rPr>
          <w:lang w:val="lv-LV"/>
        </w:rPr>
        <w:t xml:space="preserve">noteikumu projekta 1.7. </w:t>
      </w:r>
      <w:r w:rsidR="001E412B">
        <w:rPr>
          <w:lang w:val="lv-LV"/>
        </w:rPr>
        <w:t>apakš</w:t>
      </w:r>
      <w:r w:rsidRPr="00BC255D">
        <w:rPr>
          <w:lang w:val="lv-LV"/>
        </w:rPr>
        <w:t>punktā vārdus “viena mēneša laikā” aizstāt ar vārdiem “trīs mēnešu laikā”;</w:t>
      </w:r>
    </w:p>
    <w:p w14:paraId="0832C9A6" w14:textId="77777777" w:rsidR="00E624BD" w:rsidRPr="00BC255D" w:rsidRDefault="006A0105" w:rsidP="00BC255D">
      <w:pPr>
        <w:rPr>
          <w:lang w:val="lv-LV"/>
        </w:rPr>
      </w:pPr>
      <w:r w:rsidRPr="00BC255D">
        <w:rPr>
          <w:lang w:val="lv-LV"/>
        </w:rPr>
        <w:t>2</w:t>
      </w:r>
      <w:r w:rsidR="001E412B">
        <w:rPr>
          <w:lang w:val="lv-LV"/>
        </w:rPr>
        <w:t>)</w:t>
      </w:r>
      <w:r w:rsidRPr="00BC255D">
        <w:rPr>
          <w:lang w:val="lv-LV"/>
        </w:rPr>
        <w:t xml:space="preserve"> noteikumu projekta 1.13. </w:t>
      </w:r>
      <w:r w:rsidR="001E412B">
        <w:rPr>
          <w:lang w:val="lv-LV"/>
        </w:rPr>
        <w:t>apakš</w:t>
      </w:r>
      <w:r w:rsidRPr="00BC255D">
        <w:rPr>
          <w:lang w:val="lv-LV"/>
        </w:rPr>
        <w:t>punktā vārdus “viena mēneša laikā” aizstāt ar vārdiem “trīs mēnešu laikā”.</w:t>
      </w:r>
    </w:p>
    <w:p w14:paraId="1F6E93EA" w14:textId="77777777" w:rsidR="00E624BD" w:rsidRDefault="00E624BD" w:rsidP="0060452E">
      <w:pPr>
        <w:rPr>
          <w:lang w:val="lv-LV"/>
        </w:rPr>
      </w:pPr>
    </w:p>
    <w:p w14:paraId="702D2ABB" w14:textId="77777777" w:rsidR="00A86863" w:rsidRDefault="006A0105" w:rsidP="0060452E">
      <w:pPr>
        <w:rPr>
          <w:lang w:val="lv-LV"/>
        </w:rPr>
      </w:pPr>
      <w:r>
        <w:rPr>
          <w:lang w:val="lv-LV"/>
        </w:rPr>
        <w:t xml:space="preserve">Kā alternatīvu lūdzam </w:t>
      </w:r>
      <w:r w:rsidR="00623017">
        <w:rPr>
          <w:lang w:val="lv-LV"/>
        </w:rPr>
        <w:t xml:space="preserve">veikt grozījumus </w:t>
      </w:r>
      <w:r>
        <w:rPr>
          <w:lang w:val="lv-LV"/>
        </w:rPr>
        <w:t>minētajās tiesību normās</w:t>
      </w:r>
      <w:r w:rsidR="00623017">
        <w:rPr>
          <w:lang w:val="lv-LV"/>
        </w:rPr>
        <w:t>, paredzot</w:t>
      </w:r>
      <w:r>
        <w:rPr>
          <w:lang w:val="lv-LV"/>
        </w:rPr>
        <w:t xml:space="preserve"> tiesu izpildītāja tiesības pagarināt samaksas termiņu līdz trīs mēnešiem, ja saņemts izsoles dalībnieka pamatots lūgums.</w:t>
      </w:r>
    </w:p>
    <w:p w14:paraId="0FCD4704" w14:textId="77777777" w:rsidR="00343085" w:rsidRDefault="00343085" w:rsidP="00A86863">
      <w:pPr>
        <w:rPr>
          <w:lang w:val="lv-LV"/>
        </w:rPr>
      </w:pPr>
    </w:p>
    <w:p w14:paraId="512A1A53" w14:textId="77777777" w:rsidR="00343085" w:rsidRDefault="00343085" w:rsidP="00A86863">
      <w:pPr>
        <w:rPr>
          <w:lang w:val="lv-LV"/>
        </w:rPr>
      </w:pPr>
    </w:p>
    <w:bookmarkEnd w:id="1"/>
    <w:p w14:paraId="5740D2FE" w14:textId="77777777" w:rsidR="003D364E" w:rsidRDefault="003D364E" w:rsidP="00523684">
      <w:pPr>
        <w:rPr>
          <w:lang w:val="lv-LV"/>
        </w:rPr>
      </w:pPr>
    </w:p>
    <w:p w14:paraId="6CEB493D" w14:textId="77777777" w:rsidR="007F7523" w:rsidRDefault="006A0105" w:rsidP="007F7523">
      <w:pPr>
        <w:ind w:firstLine="0"/>
        <w:rPr>
          <w:szCs w:val="24"/>
          <w:lang w:val="lv-LV"/>
        </w:rPr>
      </w:pPr>
      <w:r>
        <w:rPr>
          <w:szCs w:val="24"/>
          <w:lang w:val="lv-LV"/>
        </w:rPr>
        <w:t xml:space="preserve">Valsts sekretāra vietnieks </w:t>
      </w:r>
      <w:r>
        <w:rPr>
          <w:szCs w:val="24"/>
          <w:lang w:val="lv-LV"/>
        </w:rPr>
        <w:tab/>
      </w:r>
      <w:r>
        <w:rPr>
          <w:szCs w:val="24"/>
          <w:lang w:val="lv-LV"/>
        </w:rPr>
        <w:tab/>
      </w:r>
      <w:r>
        <w:rPr>
          <w:szCs w:val="24"/>
          <w:lang w:val="lv-LV"/>
        </w:rPr>
        <w:tab/>
      </w:r>
      <w:r>
        <w:rPr>
          <w:szCs w:val="24"/>
          <w:lang w:val="lv-LV"/>
        </w:rPr>
        <w:tab/>
      </w:r>
      <w:r>
        <w:rPr>
          <w:szCs w:val="24"/>
          <w:lang w:val="lv-LV"/>
        </w:rPr>
        <w:tab/>
      </w:r>
      <w:r>
        <w:rPr>
          <w:szCs w:val="24"/>
          <w:lang w:val="lv-LV"/>
        </w:rPr>
        <w:tab/>
      </w:r>
      <w:r>
        <w:rPr>
          <w:szCs w:val="24"/>
          <w:lang w:val="lv-LV"/>
        </w:rPr>
        <w:tab/>
      </w:r>
      <w:r>
        <w:rPr>
          <w:szCs w:val="24"/>
          <w:lang w:val="lv-LV"/>
        </w:rPr>
        <w:tab/>
        <w:t>K.</w:t>
      </w:r>
      <w:r w:rsidR="001E412B">
        <w:rPr>
          <w:szCs w:val="24"/>
          <w:lang w:val="lv-LV"/>
        </w:rPr>
        <w:t> </w:t>
      </w:r>
      <w:r>
        <w:rPr>
          <w:szCs w:val="24"/>
          <w:lang w:val="lv-LV"/>
        </w:rPr>
        <w:t>Cirsis</w:t>
      </w:r>
    </w:p>
    <w:p w14:paraId="1965A9BD" w14:textId="77777777" w:rsidR="003D364E" w:rsidRDefault="003D364E" w:rsidP="00523684">
      <w:pPr>
        <w:rPr>
          <w:lang w:val="lv-LV"/>
        </w:rPr>
      </w:pPr>
    </w:p>
    <w:p w14:paraId="6C2D85CF" w14:textId="77777777" w:rsidR="003D364E" w:rsidRDefault="003D364E" w:rsidP="00523684">
      <w:pPr>
        <w:rPr>
          <w:lang w:val="lv-LV"/>
        </w:rPr>
      </w:pPr>
    </w:p>
    <w:p w14:paraId="29734159" w14:textId="77777777" w:rsidR="003D364E" w:rsidRDefault="003D364E" w:rsidP="00523684">
      <w:pPr>
        <w:rPr>
          <w:lang w:val="lv-LV"/>
        </w:rPr>
      </w:pPr>
    </w:p>
    <w:p w14:paraId="459EC395" w14:textId="77777777" w:rsidR="00DA18B9" w:rsidRDefault="00DA18B9" w:rsidP="00523684">
      <w:pPr>
        <w:rPr>
          <w:lang w:val="lv-LV"/>
        </w:rPr>
      </w:pPr>
    </w:p>
    <w:p w14:paraId="76C1F335" w14:textId="77777777" w:rsidR="003D364E" w:rsidRDefault="003D364E" w:rsidP="00523684">
      <w:pPr>
        <w:rPr>
          <w:lang w:val="lv-LV"/>
        </w:rPr>
      </w:pPr>
    </w:p>
    <w:p w14:paraId="099C2E6B" w14:textId="77777777" w:rsidR="003D364E" w:rsidRDefault="003D364E" w:rsidP="00523684">
      <w:pPr>
        <w:rPr>
          <w:lang w:val="lv-LV"/>
        </w:rPr>
      </w:pPr>
    </w:p>
    <w:p w14:paraId="47AD8395" w14:textId="77777777" w:rsidR="00DA18B9" w:rsidRDefault="00DA18B9" w:rsidP="00523684">
      <w:pPr>
        <w:rPr>
          <w:lang w:val="lv-LV"/>
        </w:rPr>
      </w:pPr>
    </w:p>
    <w:p w14:paraId="669DB442" w14:textId="77777777" w:rsidR="00DA18B9" w:rsidRDefault="00DA18B9" w:rsidP="00523684">
      <w:pPr>
        <w:rPr>
          <w:lang w:val="lv-LV"/>
        </w:rPr>
      </w:pPr>
    </w:p>
    <w:p w14:paraId="4B192C9B" w14:textId="77777777" w:rsidR="00DA18B9" w:rsidRDefault="00DA18B9" w:rsidP="00523684">
      <w:pPr>
        <w:rPr>
          <w:lang w:val="lv-LV"/>
        </w:rPr>
      </w:pPr>
    </w:p>
    <w:p w14:paraId="1FD10DFA" w14:textId="77777777" w:rsidR="003D364E" w:rsidRDefault="003D364E" w:rsidP="00523684">
      <w:pPr>
        <w:rPr>
          <w:lang w:val="lv-LV"/>
        </w:rPr>
      </w:pPr>
    </w:p>
    <w:p w14:paraId="3211F73A" w14:textId="77777777" w:rsidR="00BC255D" w:rsidRPr="00615AF1" w:rsidRDefault="006A0105" w:rsidP="00BC255D">
      <w:pPr>
        <w:ind w:firstLine="0"/>
        <w:rPr>
          <w:sz w:val="20"/>
          <w:szCs w:val="20"/>
          <w:lang w:val="lv-LV"/>
        </w:rPr>
      </w:pPr>
      <w:proofErr w:type="spellStart"/>
      <w:r w:rsidRPr="00615AF1">
        <w:rPr>
          <w:sz w:val="20"/>
          <w:szCs w:val="20"/>
          <w:lang w:val="lv-LV"/>
        </w:rPr>
        <w:t>Skromulis</w:t>
      </w:r>
      <w:proofErr w:type="spellEnd"/>
      <w:r w:rsidR="00175823" w:rsidRPr="00615AF1">
        <w:rPr>
          <w:sz w:val="20"/>
          <w:szCs w:val="20"/>
          <w:lang w:val="lv-LV"/>
        </w:rPr>
        <w:t xml:space="preserve"> 6702762</w:t>
      </w:r>
      <w:r w:rsidRPr="00615AF1">
        <w:rPr>
          <w:sz w:val="20"/>
          <w:szCs w:val="20"/>
          <w:lang w:val="lv-LV"/>
        </w:rPr>
        <w:t>6</w:t>
      </w:r>
    </w:p>
    <w:p w14:paraId="764649E1" w14:textId="77777777" w:rsidR="002B6129" w:rsidRPr="00615AF1" w:rsidRDefault="006A0105" w:rsidP="00BC255D">
      <w:pPr>
        <w:ind w:firstLine="0"/>
        <w:rPr>
          <w:sz w:val="20"/>
          <w:szCs w:val="20"/>
          <w:lang w:val="lv-LV"/>
        </w:rPr>
      </w:pPr>
      <w:r w:rsidRPr="00A32222">
        <w:rPr>
          <w:sz w:val="20"/>
          <w:szCs w:val="20"/>
          <w:lang w:val="lv-LV"/>
        </w:rPr>
        <w:t>kaspars.skromulis@zm.gov.lv</w:t>
      </w:r>
    </w:p>
    <w:p w14:paraId="018D2677" w14:textId="77777777" w:rsidR="003D364E" w:rsidRPr="00615AF1" w:rsidRDefault="003D364E" w:rsidP="00523684">
      <w:pPr>
        <w:rPr>
          <w:sz w:val="20"/>
          <w:szCs w:val="20"/>
          <w:lang w:val="lv-LV"/>
        </w:rPr>
      </w:pPr>
    </w:p>
    <w:p w14:paraId="1F096219" w14:textId="77777777" w:rsidR="003D364E" w:rsidRPr="00615AF1" w:rsidRDefault="006A0105" w:rsidP="00B071F4">
      <w:pPr>
        <w:ind w:firstLine="0"/>
        <w:rPr>
          <w:sz w:val="20"/>
          <w:szCs w:val="20"/>
          <w:lang w:val="lv-LV"/>
        </w:rPr>
      </w:pPr>
      <w:r w:rsidRPr="00615AF1">
        <w:rPr>
          <w:sz w:val="20"/>
          <w:szCs w:val="20"/>
          <w:lang w:val="lv-LV"/>
        </w:rPr>
        <w:t>Eisaks, 28388320</w:t>
      </w:r>
    </w:p>
    <w:p w14:paraId="46051BC5" w14:textId="77777777" w:rsidR="00752297" w:rsidRPr="00615AF1" w:rsidRDefault="006A0105" w:rsidP="00B071F4">
      <w:pPr>
        <w:ind w:firstLine="0"/>
        <w:rPr>
          <w:sz w:val="20"/>
          <w:szCs w:val="20"/>
          <w:lang w:val="lv-LV"/>
        </w:rPr>
      </w:pPr>
      <w:r w:rsidRPr="00615AF1">
        <w:rPr>
          <w:sz w:val="20"/>
          <w:szCs w:val="20"/>
        </w:rPr>
        <w:t>m.eisaks@lvm.lv</w:t>
      </w:r>
    </w:p>
    <w:p w14:paraId="4D072CDE" w14:textId="77777777" w:rsidR="003D364E" w:rsidRDefault="003D364E" w:rsidP="00523684">
      <w:pPr>
        <w:rPr>
          <w:lang w:val="lv-LV"/>
        </w:rPr>
      </w:pPr>
    </w:p>
    <w:p w14:paraId="27513025" w14:textId="77777777" w:rsidR="003D364E" w:rsidRPr="00523684" w:rsidRDefault="003D364E" w:rsidP="00523684">
      <w:pPr>
        <w:rPr>
          <w:lang w:val="lv-LV"/>
        </w:rPr>
      </w:pPr>
    </w:p>
    <w:p w14:paraId="70B0B9B4" w14:textId="77777777" w:rsidR="00523684" w:rsidRPr="00523684" w:rsidRDefault="00523684" w:rsidP="00523684">
      <w:pPr>
        <w:rPr>
          <w:lang w:val="lv-LV"/>
        </w:rPr>
      </w:pPr>
    </w:p>
    <w:tbl>
      <w:tblPr>
        <w:tblW w:w="0" w:type="auto"/>
        <w:tblInd w:w="108" w:type="dxa"/>
        <w:tblLook w:val="04A0" w:firstRow="1" w:lastRow="0" w:firstColumn="1" w:lastColumn="0" w:noHBand="0" w:noVBand="1"/>
      </w:tblPr>
      <w:tblGrid>
        <w:gridCol w:w="8537"/>
      </w:tblGrid>
      <w:tr w:rsidR="00320F89" w14:paraId="61A1F2CA" w14:textId="77777777" w:rsidTr="00523684">
        <w:trPr>
          <w:cantSplit/>
          <w:trHeight w:val="503"/>
        </w:trPr>
        <w:tc>
          <w:tcPr>
            <w:tcW w:w="8537" w:type="dxa"/>
          </w:tcPr>
          <w:p w14:paraId="46D12C6C" w14:textId="77777777" w:rsidR="00523684" w:rsidRDefault="006A0105" w:rsidP="00E75D42">
            <w:pPr>
              <w:pStyle w:val="BodyTextIndent"/>
              <w:ind w:left="0"/>
              <w:jc w:val="center"/>
            </w:pPr>
            <w:r>
              <w:t>ŠIS DOKUMENTS IR ELEKTRONISKI PARAKSTĪTS AR DROŠU ELEKTRONISKO PARAKSTU UN SATUR LAIKA ZĪMOGU</w:t>
            </w:r>
          </w:p>
        </w:tc>
      </w:tr>
    </w:tbl>
    <w:p w14:paraId="1CEC1B22" w14:textId="77777777" w:rsidR="00E5653E" w:rsidRPr="00523684" w:rsidRDefault="00E5653E" w:rsidP="00173FA5">
      <w:pPr>
        <w:ind w:firstLine="0"/>
      </w:pPr>
    </w:p>
    <w:sectPr w:rsidR="00E5653E" w:rsidRPr="00523684" w:rsidSect="005B04B7">
      <w:footerReference w:type="default" r:id="rId7"/>
      <w:headerReference w:type="first" r:id="rId8"/>
      <w:type w:val="continuous"/>
      <w:pgSz w:w="11920" w:h="16840"/>
      <w:pgMar w:top="1134" w:right="1418" w:bottom="1134" w:left="1418" w:header="3686"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CD16A" w14:textId="77777777" w:rsidR="00E2398A" w:rsidRDefault="006A0105">
      <w:r>
        <w:separator/>
      </w:r>
    </w:p>
  </w:endnote>
  <w:endnote w:type="continuationSeparator" w:id="0">
    <w:p w14:paraId="6148022A" w14:textId="77777777" w:rsidR="00E2398A" w:rsidRDefault="006A0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etterica Baltic">
    <w:altName w:val="Arial"/>
    <w:charset w:val="BA"/>
    <w:family w:val="swiss"/>
    <w:pitch w:val="variable"/>
    <w:sig w:usb0="00000001" w:usb1="00000048"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3338125"/>
      <w:docPartObj>
        <w:docPartGallery w:val="Page Numbers (Bottom of Page)"/>
        <w:docPartUnique/>
      </w:docPartObj>
    </w:sdtPr>
    <w:sdtEndPr>
      <w:rPr>
        <w:noProof/>
      </w:rPr>
    </w:sdtEndPr>
    <w:sdtContent>
      <w:p w14:paraId="5654DC67" w14:textId="77777777" w:rsidR="00A866EB" w:rsidRDefault="006A0105">
        <w:pPr>
          <w:pStyle w:val="Footer"/>
          <w:jc w:val="center"/>
        </w:pPr>
        <w:r>
          <w:fldChar w:fldCharType="begin"/>
        </w:r>
        <w:r>
          <w:instrText xml:space="preserve"> PAGE   \* MERGEFORMAT </w:instrText>
        </w:r>
        <w:r>
          <w:fldChar w:fldCharType="separate"/>
        </w:r>
        <w:r w:rsidR="00932904">
          <w:rPr>
            <w:noProof/>
          </w:rPr>
          <w:t>2</w:t>
        </w:r>
        <w:r>
          <w:rPr>
            <w:noProof/>
          </w:rPr>
          <w:fldChar w:fldCharType="end"/>
        </w:r>
      </w:p>
    </w:sdtContent>
  </w:sdt>
  <w:p w14:paraId="109835B6" w14:textId="77777777" w:rsidR="00A866EB" w:rsidRDefault="00A866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9A279" w14:textId="77777777" w:rsidR="00E2398A" w:rsidRDefault="006A0105">
      <w:r>
        <w:separator/>
      </w:r>
    </w:p>
  </w:footnote>
  <w:footnote w:type="continuationSeparator" w:id="0">
    <w:p w14:paraId="2837D22D" w14:textId="77777777" w:rsidR="00E2398A" w:rsidRDefault="006A01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C9309" w14:textId="77777777" w:rsidR="008C66E9" w:rsidRPr="00FF0532" w:rsidRDefault="006A0105" w:rsidP="00483A7F">
    <w:pPr>
      <w:pStyle w:val="Header"/>
      <w:ind w:firstLine="0"/>
      <w:jc w:val="center"/>
      <w:rPr>
        <w:lang w:val="lv-LV"/>
      </w:rPr>
    </w:pPr>
    <w:r w:rsidRPr="00FF0532">
      <w:rPr>
        <w:rFonts w:ascii="Letterica Baltic" w:hAnsi="Letterica Baltic"/>
        <w:sz w:val="18"/>
        <w:lang w:val="lv-LV"/>
      </w:rPr>
      <w:t>Rīgā</w:t>
    </w:r>
    <w:r w:rsidRPr="00FF0532">
      <w:rPr>
        <w:noProof/>
        <w:lang w:val="lv-LV" w:eastAsia="lv-LV"/>
      </w:rPr>
      <w:drawing>
        <wp:anchor distT="0" distB="0" distL="114300" distR="114300" simplePos="0" relativeHeight="251658240" behindDoc="1" locked="0" layoutInCell="1" allowOverlap="1" wp14:anchorId="28A34C8C" wp14:editId="1BBC5C9F">
          <wp:simplePos x="0" y="0"/>
          <wp:positionH relativeFrom="page">
            <wp:posOffset>1217930</wp:posOffset>
          </wp:positionH>
          <wp:positionV relativeFrom="page">
            <wp:posOffset>742950</wp:posOffset>
          </wp:positionV>
          <wp:extent cx="5671820" cy="1033145"/>
          <wp:effectExtent l="0" t="0" r="5080" b="0"/>
          <wp:wrapNone/>
          <wp:docPr id="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0"/>
                  <pic:cNvPicPr>
                    <a:picLocks noChangeAspect="1" noChangeArrowheads="1"/>
                  </pic:cNvPicPr>
                </pic:nvPicPr>
                <pic:blipFill>
                  <a:blip r:embed="rId1">
                    <a:extLst>
                      <a:ext uri="{BEBA8EAE-BF5A-486C-A8C5-ECC9F3942E4B}">
                        <a14:imgProps xmlns:a14="http://schemas.microsoft.com/office/drawing/2010/main">
                          <a14:imgLayer>
                            <a14:imgEffect>
                              <a14:colorTemperature colorTemp="6400"/>
                            </a14:imgEffect>
                          </a14:imgLayer>
                        </a14:imgProps>
                      </a:ex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FF0532">
      <w:rPr>
        <w:noProof/>
        <w:lang w:val="lv-LV" w:eastAsia="lv-LV"/>
      </w:rPr>
      <mc:AlternateContent>
        <mc:Choice Requires="wps">
          <w:drawing>
            <wp:anchor distT="0" distB="0" distL="114300" distR="114300" simplePos="0" relativeHeight="251661312" behindDoc="1" locked="0" layoutInCell="1" allowOverlap="1" wp14:anchorId="2439F75C" wp14:editId="5ED355B8">
              <wp:simplePos x="0" y="0"/>
              <wp:positionH relativeFrom="page">
                <wp:posOffset>1171575</wp:posOffset>
              </wp:positionH>
              <wp:positionV relativeFrom="page">
                <wp:posOffset>2030730</wp:posOffset>
              </wp:positionV>
              <wp:extent cx="5838825" cy="314325"/>
              <wp:effectExtent l="0" t="0" r="9525" b="9525"/>
              <wp:wrapNone/>
              <wp:docPr id="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FB3DF" w14:textId="77777777" w:rsidR="008C66E9" w:rsidRPr="00FF0532" w:rsidRDefault="006A0105" w:rsidP="00483A7F">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 xml:space="preserve">Republikas laukums 2, Rīga, LV-1981, tālr. 67027010, fakss 67027512, e-pasts </w:t>
                          </w:r>
                          <w:r w:rsidR="00334F69">
                            <w:rPr>
                              <w:rFonts w:eastAsia="Times New Roman"/>
                              <w:color w:val="231F20"/>
                              <w:sz w:val="17"/>
                              <w:szCs w:val="17"/>
                              <w:lang w:val="lv-LV"/>
                            </w:rPr>
                            <w:t>pasts</w:t>
                          </w:r>
                          <w:r w:rsidRPr="00FF0532">
                            <w:rPr>
                              <w:rFonts w:eastAsia="Times New Roman"/>
                              <w:color w:val="231F20"/>
                              <w:sz w:val="17"/>
                              <w:szCs w:val="17"/>
                              <w:lang w:val="lv-LV"/>
                            </w:rPr>
                            <w:t>@zm.gov.lv, www.zm.gov.lv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8C66E9" w:rsidRPr="00FF0532" w:rsidP="00483A7F" w14:paraId="5A74B763" w14:textId="77777777">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 xml:space="preserve">Republikas laukums 2, Rīga, LV-1981, tālr. 67027010, fakss 67027512, e-pasts </w:t>
                    </w:r>
                    <w:r w:rsidR="00334F69">
                      <w:rPr>
                        <w:rFonts w:eastAsia="Times New Roman"/>
                        <w:color w:val="231F20"/>
                        <w:sz w:val="17"/>
                        <w:szCs w:val="17"/>
                        <w:lang w:val="lv-LV"/>
                      </w:rPr>
                      <w:t>pasts</w:t>
                    </w:r>
                    <w:r w:rsidRPr="00FF0532">
                      <w:rPr>
                        <w:rFonts w:eastAsia="Times New Roman"/>
                        <w:color w:val="231F20"/>
                        <w:sz w:val="17"/>
                        <w:szCs w:val="17"/>
                        <w:lang w:val="lv-LV"/>
                      </w:rPr>
                      <w:t>@zm.gov.lv</w:t>
                    </w:r>
                    <w:r w:rsidRPr="00FF0532">
                      <w:rPr>
                        <w:rFonts w:eastAsia="Times New Roman"/>
                        <w:color w:val="231F20"/>
                        <w:sz w:val="17"/>
                        <w:szCs w:val="17"/>
                        <w:lang w:val="lv-LV"/>
                      </w:rPr>
                      <w:t xml:space="preserve">, </w:t>
                    </w:r>
                    <w:r w:rsidRPr="00FF0532">
                      <w:rPr>
                        <w:rFonts w:eastAsia="Times New Roman"/>
                        <w:color w:val="231F20"/>
                        <w:sz w:val="17"/>
                        <w:szCs w:val="17"/>
                        <w:lang w:val="lv-LV"/>
                      </w:rPr>
                      <w:t>www.zm.gov.lv</w:t>
                    </w:r>
                  </w:p>
                </w:txbxContent>
              </v:textbox>
            </v:shape>
          </w:pict>
        </mc:Fallback>
      </mc:AlternateContent>
    </w:r>
    <w:r w:rsidRPr="00FF0532">
      <w:rPr>
        <w:noProof/>
        <w:lang w:val="lv-LV" w:eastAsia="lv-LV"/>
      </w:rPr>
      <mc:AlternateContent>
        <mc:Choice Requires="wpg">
          <w:drawing>
            <wp:anchor distT="0" distB="0" distL="114300" distR="114300" simplePos="0" relativeHeight="251659264" behindDoc="1" locked="0" layoutInCell="1" allowOverlap="1" wp14:anchorId="6C8C50C1" wp14:editId="5E02DEF1">
              <wp:simplePos x="0" y="0"/>
              <wp:positionH relativeFrom="page">
                <wp:posOffset>1850390</wp:posOffset>
              </wp:positionH>
              <wp:positionV relativeFrom="page">
                <wp:posOffset>1903095</wp:posOffset>
              </wp:positionV>
              <wp:extent cx="4397375" cy="1270"/>
              <wp:effectExtent l="0" t="0" r="22225" b="17780"/>
              <wp:wrapNone/>
              <wp:docPr id="6"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7" name="Freeform 42"/>
                      <wps:cNvSpPr/>
                      <wps:spPr bwMode="auto">
                        <a:xfrm>
                          <a:off x="2915" y="2998"/>
                          <a:ext cx="6926" cy="2"/>
                        </a:xfrm>
                        <a:custGeom>
                          <a:avLst/>
                          <a:gdLst>
                            <a:gd name="T0" fmla="+- 0 2915 2915"/>
                            <a:gd name="T1" fmla="*/ T0 w 6926"/>
                            <a:gd name="T2" fmla="+- 0 9841 2915"/>
                            <a:gd name="T3" fmla="*/ T2 w 6926"/>
                          </a:gdLst>
                          <a:ahLst/>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287A1D45"/>
    <w:multiLevelType w:val="hybridMultilevel"/>
    <w:tmpl w:val="709A3920"/>
    <w:lvl w:ilvl="0" w:tplc="CB0C45A2">
      <w:start w:val="1"/>
      <w:numFmt w:val="decimal"/>
      <w:lvlText w:val="%1."/>
      <w:lvlJc w:val="left"/>
      <w:pPr>
        <w:ind w:left="1080" w:hanging="360"/>
      </w:pPr>
      <w:rPr>
        <w:rFonts w:hint="default"/>
      </w:rPr>
    </w:lvl>
    <w:lvl w:ilvl="1" w:tplc="DE84238A" w:tentative="1">
      <w:start w:val="1"/>
      <w:numFmt w:val="lowerLetter"/>
      <w:lvlText w:val="%2."/>
      <w:lvlJc w:val="left"/>
      <w:pPr>
        <w:ind w:left="1800" w:hanging="360"/>
      </w:pPr>
    </w:lvl>
    <w:lvl w:ilvl="2" w:tplc="A738BC80" w:tentative="1">
      <w:start w:val="1"/>
      <w:numFmt w:val="lowerRoman"/>
      <w:lvlText w:val="%3."/>
      <w:lvlJc w:val="right"/>
      <w:pPr>
        <w:ind w:left="2520" w:hanging="180"/>
      </w:pPr>
    </w:lvl>
    <w:lvl w:ilvl="3" w:tplc="EABCB026" w:tentative="1">
      <w:start w:val="1"/>
      <w:numFmt w:val="decimal"/>
      <w:lvlText w:val="%4."/>
      <w:lvlJc w:val="left"/>
      <w:pPr>
        <w:ind w:left="3240" w:hanging="360"/>
      </w:pPr>
    </w:lvl>
    <w:lvl w:ilvl="4" w:tplc="26BEA0B4" w:tentative="1">
      <w:start w:val="1"/>
      <w:numFmt w:val="lowerLetter"/>
      <w:lvlText w:val="%5."/>
      <w:lvlJc w:val="left"/>
      <w:pPr>
        <w:ind w:left="3960" w:hanging="360"/>
      </w:pPr>
    </w:lvl>
    <w:lvl w:ilvl="5" w:tplc="8C62F646" w:tentative="1">
      <w:start w:val="1"/>
      <w:numFmt w:val="lowerRoman"/>
      <w:lvlText w:val="%6."/>
      <w:lvlJc w:val="right"/>
      <w:pPr>
        <w:ind w:left="4680" w:hanging="180"/>
      </w:pPr>
    </w:lvl>
    <w:lvl w:ilvl="6" w:tplc="998615F4" w:tentative="1">
      <w:start w:val="1"/>
      <w:numFmt w:val="decimal"/>
      <w:lvlText w:val="%7."/>
      <w:lvlJc w:val="left"/>
      <w:pPr>
        <w:ind w:left="5400" w:hanging="360"/>
      </w:pPr>
    </w:lvl>
    <w:lvl w:ilvl="7" w:tplc="8DA4390C" w:tentative="1">
      <w:start w:val="1"/>
      <w:numFmt w:val="lowerLetter"/>
      <w:lvlText w:val="%8."/>
      <w:lvlJc w:val="left"/>
      <w:pPr>
        <w:ind w:left="6120" w:hanging="360"/>
      </w:pPr>
    </w:lvl>
    <w:lvl w:ilvl="8" w:tplc="1466154C"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CE4"/>
    <w:rsid w:val="0000618F"/>
    <w:rsid w:val="00037615"/>
    <w:rsid w:val="00052891"/>
    <w:rsid w:val="0006585C"/>
    <w:rsid w:val="00086B1B"/>
    <w:rsid w:val="000B6D59"/>
    <w:rsid w:val="000E7297"/>
    <w:rsid w:val="00116C09"/>
    <w:rsid w:val="00173FA5"/>
    <w:rsid w:val="0017424D"/>
    <w:rsid w:val="00175823"/>
    <w:rsid w:val="001829BC"/>
    <w:rsid w:val="001A09F0"/>
    <w:rsid w:val="001A0E63"/>
    <w:rsid w:val="001B16D9"/>
    <w:rsid w:val="001B19C4"/>
    <w:rsid w:val="001B5D44"/>
    <w:rsid w:val="001C06E1"/>
    <w:rsid w:val="001C4811"/>
    <w:rsid w:val="001E412B"/>
    <w:rsid w:val="002151F5"/>
    <w:rsid w:val="0027275F"/>
    <w:rsid w:val="002B395E"/>
    <w:rsid w:val="002B6129"/>
    <w:rsid w:val="002C3568"/>
    <w:rsid w:val="003010DC"/>
    <w:rsid w:val="00320F89"/>
    <w:rsid w:val="00331F1F"/>
    <w:rsid w:val="00332865"/>
    <w:rsid w:val="00334F69"/>
    <w:rsid w:val="00337B4C"/>
    <w:rsid w:val="00337F53"/>
    <w:rsid w:val="00343085"/>
    <w:rsid w:val="00381AF0"/>
    <w:rsid w:val="003C42FE"/>
    <w:rsid w:val="003C7F2A"/>
    <w:rsid w:val="003D355F"/>
    <w:rsid w:val="003D364E"/>
    <w:rsid w:val="003F5AFB"/>
    <w:rsid w:val="00406D48"/>
    <w:rsid w:val="0042296F"/>
    <w:rsid w:val="00446B1B"/>
    <w:rsid w:val="00446BA7"/>
    <w:rsid w:val="0047282A"/>
    <w:rsid w:val="00483A7F"/>
    <w:rsid w:val="004A38EC"/>
    <w:rsid w:val="004C6B24"/>
    <w:rsid w:val="00506C04"/>
    <w:rsid w:val="00512515"/>
    <w:rsid w:val="00523684"/>
    <w:rsid w:val="00563B30"/>
    <w:rsid w:val="005B04B7"/>
    <w:rsid w:val="005B7D0A"/>
    <w:rsid w:val="005F5FDB"/>
    <w:rsid w:val="0060452E"/>
    <w:rsid w:val="00615AF1"/>
    <w:rsid w:val="00623017"/>
    <w:rsid w:val="00665902"/>
    <w:rsid w:val="006742FD"/>
    <w:rsid w:val="00692F99"/>
    <w:rsid w:val="006A0105"/>
    <w:rsid w:val="006B27D1"/>
    <w:rsid w:val="006E1EA8"/>
    <w:rsid w:val="006F5553"/>
    <w:rsid w:val="006F7564"/>
    <w:rsid w:val="0071528B"/>
    <w:rsid w:val="007215EE"/>
    <w:rsid w:val="00752297"/>
    <w:rsid w:val="007717CC"/>
    <w:rsid w:val="00785ACD"/>
    <w:rsid w:val="007869BB"/>
    <w:rsid w:val="007A0E06"/>
    <w:rsid w:val="007E0DD6"/>
    <w:rsid w:val="007F7523"/>
    <w:rsid w:val="008329C8"/>
    <w:rsid w:val="008414F7"/>
    <w:rsid w:val="00845821"/>
    <w:rsid w:val="008C1632"/>
    <w:rsid w:val="008C457C"/>
    <w:rsid w:val="008C66E9"/>
    <w:rsid w:val="009258E9"/>
    <w:rsid w:val="00932904"/>
    <w:rsid w:val="009421AA"/>
    <w:rsid w:val="009968C6"/>
    <w:rsid w:val="009A1B78"/>
    <w:rsid w:val="009B567A"/>
    <w:rsid w:val="009E0E40"/>
    <w:rsid w:val="009E388E"/>
    <w:rsid w:val="009E7AE8"/>
    <w:rsid w:val="00A32222"/>
    <w:rsid w:val="00A37BD6"/>
    <w:rsid w:val="00A7221F"/>
    <w:rsid w:val="00A866EB"/>
    <w:rsid w:val="00A86863"/>
    <w:rsid w:val="00AA7D61"/>
    <w:rsid w:val="00B06EA1"/>
    <w:rsid w:val="00B071F4"/>
    <w:rsid w:val="00B10450"/>
    <w:rsid w:val="00B12156"/>
    <w:rsid w:val="00B50B8D"/>
    <w:rsid w:val="00B75BEB"/>
    <w:rsid w:val="00BC255D"/>
    <w:rsid w:val="00BC2A01"/>
    <w:rsid w:val="00BE08E2"/>
    <w:rsid w:val="00BE4544"/>
    <w:rsid w:val="00C2143B"/>
    <w:rsid w:val="00C549F4"/>
    <w:rsid w:val="00C57CE4"/>
    <w:rsid w:val="00C86344"/>
    <w:rsid w:val="00CF1F56"/>
    <w:rsid w:val="00CF46AE"/>
    <w:rsid w:val="00D07E15"/>
    <w:rsid w:val="00D775B2"/>
    <w:rsid w:val="00DA18B9"/>
    <w:rsid w:val="00DB51F0"/>
    <w:rsid w:val="00E2398A"/>
    <w:rsid w:val="00E23DC5"/>
    <w:rsid w:val="00E24B6A"/>
    <w:rsid w:val="00E25FB2"/>
    <w:rsid w:val="00E5653E"/>
    <w:rsid w:val="00E624BD"/>
    <w:rsid w:val="00E65105"/>
    <w:rsid w:val="00E72ACC"/>
    <w:rsid w:val="00E75D42"/>
    <w:rsid w:val="00ED4D24"/>
    <w:rsid w:val="00F47AAC"/>
    <w:rsid w:val="00F63FDA"/>
    <w:rsid w:val="00F80222"/>
    <w:rsid w:val="00FB6B48"/>
    <w:rsid w:val="00FD7342"/>
    <w:rsid w:val="00FF05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36C09"/>
  <w15:docId w15:val="{50286226-7F11-4A8B-8D58-130823C48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83A7F"/>
    <w:pPr>
      <w:widowControl w:val="0"/>
      <w:ind w:firstLine="720"/>
      <w:jc w:val="both"/>
    </w:pPr>
    <w:rPr>
      <w:rFonts w:ascii="Times New Roman" w:hAnsi="Times New Roman"/>
      <w:sz w:val="2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naisf14ptRakstz">
    <w:name w:val="naisf + 14pt Rakstz."/>
    <w:link w:val="naisf14pt"/>
    <w:locked/>
    <w:rsid w:val="00D74F58"/>
    <w:rPr>
      <w:sz w:val="28"/>
      <w:szCs w:val="24"/>
    </w:rPr>
  </w:style>
  <w:style w:type="paragraph" w:customStyle="1" w:styleId="naisf14pt">
    <w:name w:val="naisf + 14pt"/>
    <w:basedOn w:val="Normal"/>
    <w:link w:val="naisf14ptRakstz"/>
    <w:rsid w:val="00D74F58"/>
    <w:pPr>
      <w:widowControl/>
      <w:ind w:right="57" w:firstLine="709"/>
    </w:pPr>
    <w:rPr>
      <w:sz w:val="28"/>
      <w:szCs w:val="24"/>
      <w:lang w:val="lv-LV" w:eastAsia="lv-LV"/>
    </w:rPr>
  </w:style>
  <w:style w:type="paragraph" w:styleId="NoSpacing">
    <w:name w:val="No Spacing"/>
    <w:uiPriority w:val="1"/>
    <w:qFormat/>
    <w:rsid w:val="00331F1F"/>
    <w:pPr>
      <w:widowControl w:val="0"/>
      <w:jc w:val="both"/>
    </w:pPr>
    <w:rPr>
      <w:rFonts w:ascii="Times New Roman" w:hAnsi="Times New Roman"/>
      <w:sz w:val="24"/>
      <w:szCs w:val="22"/>
      <w:lang w:val="en-US" w:eastAsia="en-US"/>
    </w:rPr>
  </w:style>
  <w:style w:type="paragraph" w:styleId="BodyTextIndent">
    <w:name w:val="Body Text Indent"/>
    <w:basedOn w:val="Normal"/>
    <w:link w:val="BodyTextIndentChar"/>
    <w:uiPriority w:val="99"/>
    <w:unhideWhenUsed/>
    <w:rsid w:val="00523684"/>
    <w:pPr>
      <w:widowControl/>
      <w:spacing w:before="120" w:after="120"/>
      <w:ind w:left="283" w:firstLine="0"/>
      <w:jc w:val="left"/>
    </w:pPr>
    <w:rPr>
      <w:rFonts w:eastAsia="Times New Roman"/>
      <w:sz w:val="20"/>
      <w:szCs w:val="20"/>
      <w:lang w:val="lv-LV"/>
    </w:rPr>
  </w:style>
  <w:style w:type="character" w:customStyle="1" w:styleId="BodyTextIndentChar">
    <w:name w:val="Body Text Indent Char"/>
    <w:basedOn w:val="DefaultParagraphFont"/>
    <w:link w:val="BodyTextIndent"/>
    <w:uiPriority w:val="99"/>
    <w:rsid w:val="00523684"/>
    <w:rPr>
      <w:rFonts w:ascii="Times New Roman" w:eastAsia="Times New Roman" w:hAnsi="Times New Roman"/>
      <w:lang w:eastAsia="en-US"/>
    </w:rPr>
  </w:style>
  <w:style w:type="paragraph" w:styleId="ListParagraph">
    <w:name w:val="List Paragraph"/>
    <w:basedOn w:val="Normal"/>
    <w:uiPriority w:val="34"/>
    <w:qFormat/>
    <w:rsid w:val="003D355F"/>
    <w:pPr>
      <w:ind w:left="720"/>
      <w:contextualSpacing/>
    </w:pPr>
  </w:style>
  <w:style w:type="character" w:customStyle="1" w:styleId="UnresolvedMention1">
    <w:name w:val="Unresolved Mention1"/>
    <w:basedOn w:val="DefaultParagraphFont"/>
    <w:uiPriority w:val="99"/>
    <w:semiHidden/>
    <w:unhideWhenUsed/>
    <w:rsid w:val="002B6129"/>
    <w:rPr>
      <w:color w:val="605E5C"/>
      <w:shd w:val="clear" w:color="auto" w:fill="E1DFDD"/>
    </w:rPr>
  </w:style>
  <w:style w:type="character" w:customStyle="1" w:styleId="UnresolvedMention2">
    <w:name w:val="Unresolved Mention2"/>
    <w:basedOn w:val="DefaultParagraphFont"/>
    <w:uiPriority w:val="99"/>
    <w:rsid w:val="00623017"/>
    <w:rPr>
      <w:color w:val="605E5C"/>
      <w:shd w:val="clear" w:color="auto" w:fill="E1DFDD"/>
    </w:rPr>
  </w:style>
  <w:style w:type="character" w:styleId="CommentReference">
    <w:name w:val="annotation reference"/>
    <w:basedOn w:val="DefaultParagraphFont"/>
    <w:uiPriority w:val="99"/>
    <w:semiHidden/>
    <w:unhideWhenUsed/>
    <w:rsid w:val="0027275F"/>
    <w:rPr>
      <w:sz w:val="16"/>
      <w:szCs w:val="16"/>
    </w:rPr>
  </w:style>
  <w:style w:type="paragraph" w:styleId="CommentText">
    <w:name w:val="annotation text"/>
    <w:basedOn w:val="Normal"/>
    <w:link w:val="CommentTextChar"/>
    <w:uiPriority w:val="99"/>
    <w:semiHidden/>
    <w:unhideWhenUsed/>
    <w:rsid w:val="0027275F"/>
    <w:rPr>
      <w:sz w:val="20"/>
      <w:szCs w:val="20"/>
    </w:rPr>
  </w:style>
  <w:style w:type="character" w:customStyle="1" w:styleId="CommentTextChar">
    <w:name w:val="Comment Text Char"/>
    <w:basedOn w:val="DefaultParagraphFont"/>
    <w:link w:val="CommentText"/>
    <w:uiPriority w:val="99"/>
    <w:semiHidden/>
    <w:rsid w:val="0027275F"/>
    <w:rPr>
      <w:rFonts w:ascii="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27275F"/>
    <w:rPr>
      <w:b/>
      <w:bCs/>
    </w:rPr>
  </w:style>
  <w:style w:type="character" w:customStyle="1" w:styleId="CommentSubjectChar">
    <w:name w:val="Comment Subject Char"/>
    <w:basedOn w:val="CommentTextChar"/>
    <w:link w:val="CommentSubject"/>
    <w:uiPriority w:val="99"/>
    <w:semiHidden/>
    <w:rsid w:val="0027275F"/>
    <w:rPr>
      <w:rFonts w:ascii="Times New Roman" w:hAnsi="Times New Roman"/>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2734</Words>
  <Characters>1559</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MK noteikumu projekts "Grozījumi Ministru kabineta 2013.gada 2.jūlija noteikumos Nr.364 "Noteikumi par zvērināta tiesu izpildītāja rīcību ar bezmantinieku mantu""</vt:lpstr>
      <vt:lpstr/>
    </vt:vector>
  </TitlesOfParts>
  <Company>Zemkopības ministrija</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"Grozījumi Ministru kabineta 2013.gada 2.jūlija noteikumos Nr.364 "Noteikumi par zvērināta tiesu izpildītāja rīcību ar bezmantinieku mantu""</dc:title>
  <dc:subject>Atzinums</dc:subject>
  <dc:creator/>
  <cp:lastModifiedBy>Evija Timpare</cp:lastModifiedBy>
  <cp:revision>3</cp:revision>
  <cp:lastPrinted>2021-07-27T06:22:00Z</cp:lastPrinted>
  <dcterms:created xsi:type="dcterms:W3CDTF">2021-09-14T09:14:00Z</dcterms:created>
  <dcterms:modified xsi:type="dcterms:W3CDTF">2021-11-09T14:42:00Z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