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6. lietas sagatavošanas termiņu;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apakšpunkta numerāciju, aizstājot skaitļus "12.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6." ar skaitļiem "12.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5.", jo 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6.apakšpunkts secīgi norādīts kā nākamais aiz 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4.apakšpunkta.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Juta Riklāne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5. institūciju vai amatpersonu, kas izdevusi apstrīdēto aktu;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apakšpunkta numerāciju, aizstājot skaitļus "12.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5." ar skaitļiem "12.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6.", jo 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5.apakšpunkts secīgi norādīts kā nākamais aiz 12.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6.apakšpunkta.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Juta Riklāne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 Šo noteikumu 16.punktu attiecībā uz Transportlīdzekļu un to vadītāju valsts reģistru piemēro no 2027. gada 1. martā.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vārdu "martā" ar vārdu "marta".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 Šo noteikumu 16. punktu attiecībā uz Transportlīdzekļu un to vadītāju valsts reģistru piemēro no 2027. gada 1. marta.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Viktorija Triguba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 Šo noteikumu 10.9.apakšpunktu līdz 2028.gada 1.decembrim piemēro atbilstoši tehniskajām iespējām.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izteikt 24 .punktu šādā redakcijā:  "24. Šo noteikumu 10.9. apakšpunktu līdz 2028. gada 1. decembrim piemēro atbilstoši attiecīgajā periodā sistēmā ieviestajai funkcionalitātei.".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Viktorija Triguba (VRS)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