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Pamatprasības akadēmiskās doktora studiju programmas īstenošanā iesaistīto promocijas darba vadītāju, promocijas padomes locekļu kvalifikācijai un promocijas padomes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punkta redakcija ir precizējama. Tas pats attiecināms uz šo noteikumu projekta 4.2. punktu, kas ir identisks, izņemot – tas ietver atsauci uz laika periodu par pēdējiem trijiem līdz sešiem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uz aktuāliem un ar promocijas darba tēmu saistītiem pētījumu rezultātiem pēc būtības ir tas pats, kas šī punkta sākumā minētais “par pēdējiem sešiem gadiem pierādāma pētniecības kompetence”, jo jau šeit ir skaidri pateikts, kādā laika ietvarā pētniecības kompetence ir vērtējama, pieņemot, ka seši gadi pierāda aktualitāti. Tāpat nav līdz galam skaidrs, kā tiek traktēta atšķirība starp “pētniecības kompetenci” un “pētījuma rezultātiem”. Arī anotācijā tas precīzāk nav skaidrots. Proti, ja pētījuma rezultāti ir, piemēram, publikācijas, patenti, konferenču ziņojumi u.tml., tas nav atrauts no pētniecības kompetences un pēc būtības ir izmērāmi pētniecības kompetenci apliecinoši rādītāji. Ja tā, tad starp pētniecības kompetenci un pētījuma rezultātiem zūd atšķirība un pēc būtības tas ir viens un tas pats. Līdz ar to, izsakām priekšlikumu vienkāršot šo punktu, attiecīgi augstskolām atstājot lemšanai, kā izmērīt pierādāmu pētniecības kompetenci. Punkta vienkāršošana palīdzēs augstskolām arī samazināt administratīvo slogu, ļaujot pašām izlemt, kā tiek izmērīta un fiksēta pierādāma pētniecības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trijiem līdz sešiem gadiem pierādāma pētniecības kompetence zinātnes nozarē vai nozarēs, kas atbilst promocijas darba tēmai, balstīta uz  pētījumu rezultātiem zinātnes nozarē vai nozarēs, ņemot vērā attiecīgās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punkta redakcija ir precizējama. Tas pats attiecināms uz šo noteikumu projekta 4.2. punktu, kas ir identisks, izņemot – tas ietver atsauci uz laika periodu par pēdējiem trijiem līdz sešiem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uz aktuāliem un ar promocijas darba tēmu saistītiem pētījumu rezultātiem pēc būtības ir tas pats, kas šī punkta sākumā minētais “par pēdējiem sešiem gadiem pierādāma pētniecības kompetence”, jo jau šeit ir skaidri pateikts, kādā laika ietvarā pētniecības kompetence ir vērtējama, pieņemot, ka seši gadi pierāda aktualitāti. Tāpat nav līdz galam skaidrs, kā tiek traktēta atšķirība starp “pētniecības kompetenci” un “pētījuma rezultātiem”. Arī anotācijā tas precīzāk nav skaidrots. Proti, ja pētījuma rezultāti ir, piemēram, publikācijas, patenti, konferenču ziņojumi u.tml., tas nav atrauts no pētniecības kompetences un pēc būtības ir izmērāmi pētniecības kompetenci apliecinoši rādītāji. Ja tā, tad starp pētniecības kompetenci un pētījuma rezultātiem zūd atšķirība un pēc būtības tas ir viens un tas pats. Līdz ar to, izsakām priekšlikumu vienkāršot šo punktu, attiecīgi augstskolām atstājot lemšanai, kā izmērīt pierādāmu pētniecības kompetenci. Punkta vienkāršošana palīdzēs augstskolām arī samazināt administratīvo slogu, ļaujot pašām izlemt, kā tiek izmērīta un fiksēta pierādāma pētniecības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trijiem līdz sešiem gadiem pierādāma pētniecības kompetence zinātnes nozarē vai nozarēs, kas atbilst promocijas darba 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12.09.2025.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12.09.2025.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Atzinumi_25-TA-531.docx</dc:title>
</cp:coreProperties>
</file>

<file path=docProps/custom.xml><?xml version="1.0" encoding="utf-8"?>
<Properties xmlns="http://schemas.openxmlformats.org/officeDocument/2006/custom-properties" xmlns:vt="http://schemas.openxmlformats.org/officeDocument/2006/docPropsVTypes"/>
</file>